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C79B6" w14:textId="55DBF14C" w:rsidR="00157881" w:rsidRDefault="00FF5B63" w:rsidP="0A0403ED">
      <w:pPr>
        <w:tabs>
          <w:tab w:val="center" w:pos="4816"/>
          <w:tab w:val="left" w:pos="6780"/>
          <w:tab w:val="right" w:pos="10206"/>
        </w:tabs>
        <w:spacing w:after="240"/>
        <w:jc w:val="both"/>
        <w:rPr>
          <w:rFonts w:ascii="Calibri" w:hAnsi="Calibri" w:cs="Calibri"/>
          <w:b/>
          <w:bCs/>
          <w:color w:val="052264"/>
          <w:sz w:val="32"/>
          <w:szCs w:val="32"/>
        </w:rPr>
      </w:pPr>
      <w:r>
        <w:rPr>
          <w:noProof/>
          <w:lang w:eastAsia="en-GB"/>
        </w:rPr>
        <w:drawing>
          <wp:anchor distT="0" distB="0" distL="114300" distR="114300" simplePos="0" relativeHeight="251658240" behindDoc="0" locked="0" layoutInCell="1" allowOverlap="1" wp14:anchorId="057857C4" wp14:editId="74CBBFF5">
            <wp:simplePos x="0" y="0"/>
            <wp:positionH relativeFrom="column">
              <wp:posOffset>-141605</wp:posOffset>
            </wp:positionH>
            <wp:positionV relativeFrom="paragraph">
              <wp:posOffset>-247015</wp:posOffset>
            </wp:positionV>
            <wp:extent cx="4692015" cy="1311275"/>
            <wp:effectExtent l="0" t="0" r="0" b="3175"/>
            <wp:wrapSquare wrapText="bothSides"/>
            <wp:docPr id="2" name="Picture 2" descr="N:\Marcomms\NEW BRAND (Sept12)\STAR SPRINGS ACADMEY FRONT 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comms\NEW BRAND (Sept12)\STAR SPRINGS ACADMEY FRONT ENT.jpg"/>
                    <pic:cNvPicPr>
                      <a:picLocks noChangeAspect="1" noChangeArrowheads="1"/>
                    </pic:cNvPicPr>
                  </pic:nvPicPr>
                  <pic:blipFill>
                    <a:blip r:embed="rId11" cstate="print"/>
                    <a:srcRect/>
                    <a:stretch>
                      <a:fillRect/>
                    </a:stretch>
                  </pic:blipFill>
                  <pic:spPr bwMode="auto">
                    <a:xfrm>
                      <a:off x="0" y="0"/>
                      <a:ext cx="4692015" cy="1311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cs="Arial"/>
          <w:b/>
          <w:color w:val="052264"/>
          <w:szCs w:val="22"/>
        </w:rPr>
        <w:tab/>
      </w:r>
      <w:r>
        <w:rPr>
          <w:rFonts w:ascii="Calibri" w:hAnsi="Calibri" w:cs="Calibri"/>
          <w:b/>
          <w:color w:val="052264"/>
          <w:sz w:val="32"/>
          <w:szCs w:val="32"/>
        </w:rPr>
        <w:tab/>
      </w:r>
      <w:r>
        <w:rPr>
          <w:rFonts w:ascii="Calibri" w:hAnsi="Calibri" w:cs="Calibri"/>
          <w:b/>
          <w:color w:val="052264"/>
          <w:sz w:val="32"/>
          <w:szCs w:val="32"/>
        </w:rPr>
        <w:tab/>
      </w:r>
    </w:p>
    <w:p w14:paraId="1A827118" w14:textId="01580822" w:rsidR="3E3D3B4C" w:rsidRDefault="3E3D3B4C" w:rsidP="0A0403ED">
      <w:pPr>
        <w:tabs>
          <w:tab w:val="center" w:pos="4816"/>
          <w:tab w:val="left" w:pos="6780"/>
          <w:tab w:val="right" w:pos="10206"/>
        </w:tabs>
        <w:spacing w:after="240"/>
        <w:jc w:val="both"/>
        <w:rPr>
          <w:rFonts w:ascii="Calibri" w:hAnsi="Calibri" w:cs="Calibri"/>
          <w:b/>
          <w:bCs/>
          <w:color w:val="052264"/>
          <w:sz w:val="32"/>
          <w:szCs w:val="32"/>
        </w:rPr>
      </w:pPr>
    </w:p>
    <w:p w14:paraId="644C9B4E" w14:textId="3B4A0AB9" w:rsidR="3E3D3B4C" w:rsidRDefault="3E3D3B4C" w:rsidP="0A0403ED">
      <w:pPr>
        <w:tabs>
          <w:tab w:val="center" w:pos="4816"/>
          <w:tab w:val="left" w:pos="6780"/>
          <w:tab w:val="right" w:pos="10206"/>
        </w:tabs>
        <w:spacing w:after="240"/>
        <w:jc w:val="both"/>
        <w:rPr>
          <w:rFonts w:ascii="Calibri" w:hAnsi="Calibri" w:cs="Calibri"/>
          <w:b/>
          <w:bCs/>
          <w:color w:val="052264"/>
          <w:sz w:val="32"/>
          <w:szCs w:val="32"/>
        </w:rPr>
      </w:pPr>
    </w:p>
    <w:p w14:paraId="7D3F5291" w14:textId="2BB18576" w:rsidR="3E3D3B4C" w:rsidRDefault="3E3D3B4C" w:rsidP="0A0403ED">
      <w:pPr>
        <w:tabs>
          <w:tab w:val="center" w:pos="4816"/>
          <w:tab w:val="left" w:pos="6780"/>
          <w:tab w:val="right" w:pos="10206"/>
        </w:tabs>
        <w:spacing w:after="240"/>
        <w:jc w:val="both"/>
        <w:rPr>
          <w:rFonts w:ascii="Calibri" w:hAnsi="Calibri" w:cs="Calibri"/>
          <w:b/>
          <w:bCs/>
          <w:color w:val="052264"/>
          <w:sz w:val="32"/>
          <w:szCs w:val="32"/>
        </w:rPr>
      </w:pPr>
    </w:p>
    <w:p w14:paraId="62948BC2" w14:textId="1FC81033" w:rsidR="545FB74D" w:rsidRPr="005C7F6A" w:rsidRDefault="545FB74D" w:rsidP="005466D3">
      <w:pPr>
        <w:tabs>
          <w:tab w:val="center" w:pos="4816"/>
          <w:tab w:val="left" w:pos="6780"/>
          <w:tab w:val="right" w:pos="10206"/>
        </w:tabs>
        <w:spacing w:after="240"/>
        <w:rPr>
          <w:rFonts w:ascii="Calibri" w:hAnsi="Calibri" w:cs="Calibri"/>
          <w:b/>
          <w:bCs/>
          <w:color w:val="052264"/>
          <w:sz w:val="28"/>
          <w:szCs w:val="28"/>
        </w:rPr>
      </w:pPr>
      <w:r w:rsidRPr="005C7F6A">
        <w:rPr>
          <w:rFonts w:ascii="Aptos" w:eastAsia="Aptos" w:hAnsi="Aptos" w:cs="Aptos"/>
          <w:color w:val="052264"/>
          <w:sz w:val="96"/>
          <w:szCs w:val="96"/>
        </w:rPr>
        <w:t xml:space="preserve">Equality and Inclusion </w:t>
      </w:r>
      <w:r w:rsidR="005C7F6A" w:rsidRPr="005C7F6A">
        <w:rPr>
          <w:rFonts w:ascii="Aptos" w:eastAsia="Aptos" w:hAnsi="Aptos" w:cs="Aptos"/>
          <w:color w:val="052264"/>
          <w:sz w:val="96"/>
          <w:szCs w:val="96"/>
        </w:rPr>
        <w:t>Statement</w:t>
      </w:r>
    </w:p>
    <w:p w14:paraId="44D07475" w14:textId="28CC6B16" w:rsidR="1AD51982" w:rsidRDefault="1AD51982" w:rsidP="005466D3">
      <w:pPr>
        <w:tabs>
          <w:tab w:val="center" w:pos="4816"/>
          <w:tab w:val="left" w:pos="6780"/>
          <w:tab w:val="right" w:pos="10206"/>
        </w:tabs>
        <w:rPr>
          <w:rFonts w:ascii="Aptos" w:eastAsia="Aptos" w:hAnsi="Aptos" w:cs="Aptos"/>
          <w:color w:val="052264"/>
          <w:sz w:val="32"/>
          <w:szCs w:val="32"/>
        </w:rPr>
      </w:pPr>
      <w:r w:rsidRPr="69072958">
        <w:rPr>
          <w:rFonts w:ascii="Aptos" w:eastAsia="Aptos" w:hAnsi="Aptos" w:cs="Aptos"/>
          <w:color w:val="052264"/>
          <w:sz w:val="32"/>
          <w:szCs w:val="32"/>
        </w:rPr>
        <w:t xml:space="preserve">Date: </w:t>
      </w:r>
      <w:r w:rsidR="0A64D242" w:rsidRPr="69072958">
        <w:rPr>
          <w:rFonts w:ascii="Aptos" w:eastAsia="Aptos" w:hAnsi="Aptos" w:cs="Aptos"/>
          <w:color w:val="052264"/>
          <w:sz w:val="32"/>
          <w:szCs w:val="32"/>
          <w:u w:val="single"/>
        </w:rPr>
        <w:t>April 2024</w:t>
      </w:r>
    </w:p>
    <w:p w14:paraId="0D0CB7D1" w14:textId="4B959F2C" w:rsidR="3E3D3B4C" w:rsidRDefault="3E3D3B4C" w:rsidP="2DC5E316">
      <w:pPr>
        <w:tabs>
          <w:tab w:val="center" w:pos="4816"/>
          <w:tab w:val="left" w:pos="6780"/>
          <w:tab w:val="right" w:pos="9632"/>
        </w:tabs>
        <w:jc w:val="center"/>
        <w:rPr>
          <w:rFonts w:ascii="Aptos" w:eastAsia="Aptos" w:hAnsi="Aptos" w:cs="Aptos"/>
          <w:color w:val="000000" w:themeColor="text1"/>
        </w:rPr>
      </w:pPr>
    </w:p>
    <w:p w14:paraId="12FCCE5E" w14:textId="1BE64AA9" w:rsidR="3E3D3B4C" w:rsidRDefault="3E3D3B4C" w:rsidP="2DC5E316">
      <w:pPr>
        <w:jc w:val="center"/>
        <w:rPr>
          <w:rFonts w:ascii="Aptos" w:eastAsia="Aptos" w:hAnsi="Aptos" w:cs="Aptos"/>
          <w:color w:val="000000" w:themeColor="text1"/>
        </w:rPr>
      </w:pPr>
    </w:p>
    <w:p w14:paraId="1908F807" w14:textId="387F4C12" w:rsidR="3E3D3B4C" w:rsidRDefault="00DA3309" w:rsidP="009F0709">
      <w:pPr>
        <w:tabs>
          <w:tab w:val="center" w:pos="4816"/>
          <w:tab w:val="left" w:pos="6780"/>
          <w:tab w:val="right" w:pos="10206"/>
        </w:tabs>
        <w:spacing w:after="240"/>
        <w:jc w:val="center"/>
        <w:rPr>
          <w:rFonts w:ascii="Calibri" w:hAnsi="Calibri" w:cs="Calibri"/>
          <w:b/>
          <w:bCs/>
          <w:color w:val="052264"/>
          <w:sz w:val="32"/>
          <w:szCs w:val="32"/>
        </w:rPr>
      </w:pPr>
      <w:r>
        <w:rPr>
          <w:noProof/>
        </w:rPr>
        <w:drawing>
          <wp:inline distT="0" distB="0" distL="0" distR="0" wp14:anchorId="06961520" wp14:editId="5C16B134">
            <wp:extent cx="3652090" cy="2550160"/>
            <wp:effectExtent l="0" t="0" r="5715" b="2540"/>
            <wp:docPr id="8178169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3652090" cy="2550160"/>
                    </a:xfrm>
                    <a:prstGeom prst="rect">
                      <a:avLst/>
                    </a:prstGeom>
                  </pic:spPr>
                </pic:pic>
              </a:graphicData>
            </a:graphic>
          </wp:inline>
        </w:drawing>
      </w:r>
    </w:p>
    <w:p w14:paraId="7105FE7A" w14:textId="77777777" w:rsidR="00157881" w:rsidRDefault="00157881" w:rsidP="0A0403ED">
      <w:pPr>
        <w:tabs>
          <w:tab w:val="left" w:pos="6780"/>
        </w:tabs>
        <w:spacing w:after="240"/>
        <w:jc w:val="both"/>
        <w:rPr>
          <w:rFonts w:cs="Arial"/>
          <w:b/>
          <w:color w:val="052264"/>
        </w:rPr>
      </w:pPr>
    </w:p>
    <w:p w14:paraId="03BF528A" w14:textId="5F10259E" w:rsidR="00316605" w:rsidRDefault="00316605" w:rsidP="0A0403ED">
      <w:pPr>
        <w:tabs>
          <w:tab w:val="center" w:pos="4816"/>
          <w:tab w:val="left" w:pos="6780"/>
          <w:tab w:val="right" w:pos="9632"/>
        </w:tabs>
        <w:spacing w:after="360"/>
        <w:jc w:val="both"/>
        <w:rPr>
          <w:rFonts w:ascii="Calibri" w:hAnsi="Calibri" w:cs="Calibri"/>
          <w:b/>
          <w:color w:val="052264"/>
        </w:rPr>
      </w:pPr>
    </w:p>
    <w:p w14:paraId="4B713A11" w14:textId="77777777" w:rsidR="00316605" w:rsidRDefault="00316605" w:rsidP="0A0403ED">
      <w:pPr>
        <w:tabs>
          <w:tab w:val="center" w:pos="4816"/>
          <w:tab w:val="left" w:pos="6780"/>
          <w:tab w:val="right" w:pos="9632"/>
        </w:tabs>
        <w:spacing w:after="360"/>
        <w:jc w:val="both"/>
        <w:rPr>
          <w:rFonts w:ascii="Calibri" w:hAnsi="Calibri" w:cs="Calibri"/>
          <w:b/>
          <w:color w:val="052264"/>
        </w:rPr>
      </w:pPr>
    </w:p>
    <w:p w14:paraId="19A9804C" w14:textId="77777777" w:rsidR="00157881" w:rsidRDefault="00157881" w:rsidP="0A0403ED">
      <w:pPr>
        <w:tabs>
          <w:tab w:val="center" w:pos="4816"/>
          <w:tab w:val="left" w:pos="6780"/>
          <w:tab w:val="right" w:pos="9632"/>
        </w:tabs>
        <w:spacing w:after="360"/>
        <w:jc w:val="both"/>
        <w:rPr>
          <w:rFonts w:ascii="Calibri" w:hAnsi="Calibri" w:cs="Calibri"/>
          <w:b/>
          <w:color w:val="052264"/>
        </w:rPr>
      </w:pPr>
    </w:p>
    <w:p w14:paraId="4B99C281" w14:textId="77777777" w:rsidR="00F1239C" w:rsidRPr="008E72D8" w:rsidRDefault="00F1239C" w:rsidP="0A0403ED">
      <w:pPr>
        <w:pStyle w:val="xmsonormal"/>
        <w:shd w:val="clear" w:color="auto" w:fill="FFFFFF" w:themeFill="background1"/>
        <w:spacing w:before="0" w:beforeAutospacing="0" w:after="0" w:afterAutospacing="0"/>
        <w:jc w:val="both"/>
        <w:rPr>
          <w:rFonts w:ascii="Aptos" w:hAnsi="Aptos"/>
          <w:b/>
          <w:bCs/>
          <w:color w:val="242424"/>
          <w:sz w:val="22"/>
          <w:szCs w:val="22"/>
        </w:rPr>
      </w:pPr>
      <w:r w:rsidRPr="008E72D8">
        <w:rPr>
          <w:rFonts w:ascii="Aptos" w:hAnsi="Aptos"/>
          <w:b/>
          <w:bCs/>
          <w:color w:val="242424"/>
          <w:sz w:val="22"/>
          <w:szCs w:val="22"/>
        </w:rPr>
        <w:lastRenderedPageBreak/>
        <w:t>1. Introduction</w:t>
      </w:r>
    </w:p>
    <w:p w14:paraId="64C79AFD" w14:textId="77777777" w:rsidR="00F1239C" w:rsidRDefault="00F1239C" w:rsidP="0A0403ED">
      <w:pPr>
        <w:pStyle w:val="xmsonormal"/>
        <w:shd w:val="clear" w:color="auto" w:fill="FFFFFF" w:themeFill="background1"/>
        <w:spacing w:before="0" w:beforeAutospacing="0" w:after="0" w:afterAutospacing="0"/>
        <w:jc w:val="both"/>
        <w:rPr>
          <w:rFonts w:ascii="Aptos" w:hAnsi="Aptos"/>
          <w:color w:val="242424"/>
          <w:sz w:val="22"/>
          <w:szCs w:val="22"/>
        </w:rPr>
      </w:pPr>
      <w:r>
        <w:rPr>
          <w:rFonts w:ascii="Aptos" w:hAnsi="Aptos"/>
          <w:color w:val="242424"/>
          <w:sz w:val="22"/>
          <w:szCs w:val="22"/>
        </w:rPr>
        <w:t> </w:t>
      </w:r>
    </w:p>
    <w:p w14:paraId="5891CABA" w14:textId="5DD0BEE1" w:rsidR="00F1239C" w:rsidRDefault="00F1239C" w:rsidP="0A0403ED">
      <w:pPr>
        <w:pStyle w:val="xmsonormal"/>
        <w:shd w:val="clear" w:color="auto" w:fill="FFFFFF" w:themeFill="background1"/>
        <w:spacing w:before="0" w:beforeAutospacing="0" w:after="0" w:afterAutospacing="0"/>
        <w:jc w:val="both"/>
        <w:rPr>
          <w:rFonts w:ascii="Aptos" w:hAnsi="Aptos"/>
          <w:color w:val="242424"/>
          <w:sz w:val="22"/>
          <w:szCs w:val="22"/>
        </w:rPr>
      </w:pPr>
      <w:r>
        <w:rPr>
          <w:rFonts w:ascii="Aptos" w:hAnsi="Aptos"/>
          <w:color w:val="242424"/>
          <w:sz w:val="22"/>
          <w:szCs w:val="22"/>
        </w:rPr>
        <w:t xml:space="preserve">Sheffield Springs Academy is committed to promoting equality, diversity, and </w:t>
      </w:r>
      <w:r w:rsidRPr="0A0403ED">
        <w:rPr>
          <w:rFonts w:ascii="Aptos" w:hAnsi="Aptos"/>
          <w:color w:val="242424"/>
          <w:sz w:val="22"/>
          <w:szCs w:val="22"/>
        </w:rPr>
        <w:t>inclus</w:t>
      </w:r>
      <w:r w:rsidR="72DEE262" w:rsidRPr="0A0403ED">
        <w:rPr>
          <w:rFonts w:ascii="Aptos" w:hAnsi="Aptos"/>
          <w:color w:val="242424"/>
          <w:sz w:val="22"/>
          <w:szCs w:val="22"/>
        </w:rPr>
        <w:t>ivity</w:t>
      </w:r>
      <w:r>
        <w:rPr>
          <w:rFonts w:ascii="Aptos" w:hAnsi="Aptos"/>
          <w:color w:val="242424"/>
          <w:sz w:val="22"/>
          <w:szCs w:val="22"/>
        </w:rPr>
        <w:t xml:space="preserve"> within its school community. This policy outlines our vision and commitment to creating a supportive and inclusive environment for all students, staff, and stakeholders.</w:t>
      </w:r>
    </w:p>
    <w:p w14:paraId="48C25899" w14:textId="3E064F94" w:rsidR="246D7821" w:rsidRDefault="246D7821" w:rsidP="246D7821">
      <w:pPr>
        <w:pStyle w:val="xmsonormal"/>
        <w:shd w:val="clear" w:color="auto" w:fill="FFFFFF" w:themeFill="background1"/>
        <w:spacing w:before="0" w:beforeAutospacing="0" w:after="0" w:afterAutospacing="0"/>
        <w:jc w:val="both"/>
        <w:rPr>
          <w:rFonts w:ascii="Aptos" w:hAnsi="Aptos"/>
          <w:color w:val="242424"/>
          <w:sz w:val="22"/>
          <w:szCs w:val="22"/>
        </w:rPr>
      </w:pPr>
    </w:p>
    <w:p w14:paraId="31BAD198" w14:textId="27BD6ECA" w:rsidR="00F1239C" w:rsidRPr="00AA3622" w:rsidRDefault="00F1239C" w:rsidP="599EB2A6">
      <w:pPr>
        <w:pStyle w:val="xmsonormal"/>
        <w:shd w:val="clear" w:color="auto" w:fill="FFFFFF" w:themeFill="background1"/>
        <w:spacing w:before="0" w:beforeAutospacing="0" w:after="0" w:afterAutospacing="0"/>
        <w:jc w:val="both"/>
        <w:rPr>
          <w:rFonts w:ascii="Aptos" w:hAnsi="Aptos"/>
          <w:color w:val="242424"/>
          <w:sz w:val="22"/>
          <w:szCs w:val="22"/>
        </w:rPr>
      </w:pPr>
      <w:r>
        <w:rPr>
          <w:rFonts w:ascii="Aptos" w:hAnsi="Aptos"/>
          <w:color w:val="242424"/>
          <w:sz w:val="22"/>
          <w:szCs w:val="22"/>
        </w:rPr>
        <w:t xml:space="preserve">This </w:t>
      </w:r>
      <w:r w:rsidRPr="00474CDD">
        <w:rPr>
          <w:rFonts w:ascii="Aptos" w:hAnsi="Aptos"/>
          <w:color w:val="242424"/>
          <w:sz w:val="22"/>
          <w:szCs w:val="22"/>
        </w:rPr>
        <w:t>policy aligns with the values of United Learning, emphasising respect, diversity, and equality in education.</w:t>
      </w:r>
      <w:r w:rsidR="00771821" w:rsidRPr="00474CDD">
        <w:rPr>
          <w:rFonts w:ascii="Aptos" w:hAnsi="Aptos"/>
          <w:sz w:val="22"/>
          <w:szCs w:val="22"/>
        </w:rPr>
        <w:t xml:space="preserve"> </w:t>
      </w:r>
    </w:p>
    <w:p w14:paraId="6EE11ED0" w14:textId="44D58A4F" w:rsidR="00F1239C" w:rsidRPr="00AA3622" w:rsidRDefault="00F1239C" w:rsidP="599EB2A6">
      <w:pPr>
        <w:pStyle w:val="xmsonormal"/>
        <w:shd w:val="clear" w:color="auto" w:fill="FFFFFF" w:themeFill="background1"/>
        <w:spacing w:before="0" w:beforeAutospacing="0" w:after="0" w:afterAutospacing="0"/>
        <w:jc w:val="both"/>
        <w:rPr>
          <w:rFonts w:ascii="Aptos" w:hAnsi="Aptos"/>
          <w:sz w:val="22"/>
          <w:szCs w:val="22"/>
        </w:rPr>
      </w:pPr>
    </w:p>
    <w:p w14:paraId="6C1B3435" w14:textId="50871FB1" w:rsidR="00F1239C" w:rsidRPr="00AA3622" w:rsidRDefault="00771821" w:rsidP="0A0403ED">
      <w:pPr>
        <w:pStyle w:val="xmsonormal"/>
        <w:shd w:val="clear" w:color="auto" w:fill="FFFFFF" w:themeFill="background1"/>
        <w:spacing w:before="0" w:beforeAutospacing="0" w:after="0" w:afterAutospacing="0"/>
        <w:jc w:val="both"/>
        <w:rPr>
          <w:rFonts w:ascii="Aptos" w:hAnsi="Aptos"/>
          <w:color w:val="242424"/>
          <w:sz w:val="22"/>
          <w:szCs w:val="22"/>
        </w:rPr>
      </w:pPr>
      <w:r w:rsidRPr="00474CDD">
        <w:rPr>
          <w:rFonts w:ascii="Aptos" w:hAnsi="Aptos"/>
          <w:sz w:val="22"/>
          <w:szCs w:val="22"/>
        </w:rPr>
        <w:t>In accordance with the Equality Act 2010, it is unlawful to discriminate directly or indirectly in recruitment or employment because of age, disability, sex, gender reassignment, pregnancy, maternity, race (which includes colour, nationality and ethnic or national origins), sexual orientation, religion or belief, or because someone is married or in a civil partnership. These are known as "protected characteristics</w:t>
      </w:r>
      <w:r w:rsidRPr="4A418692">
        <w:rPr>
          <w:rFonts w:ascii="Aptos" w:hAnsi="Aptos"/>
          <w:sz w:val="22"/>
          <w:szCs w:val="22"/>
        </w:rPr>
        <w:t>”</w:t>
      </w:r>
      <w:r w:rsidR="731E17D5" w:rsidRPr="4A418692">
        <w:rPr>
          <w:rFonts w:ascii="Aptos" w:hAnsi="Aptos"/>
          <w:sz w:val="22"/>
          <w:szCs w:val="22"/>
        </w:rPr>
        <w:t>.</w:t>
      </w:r>
    </w:p>
    <w:p w14:paraId="6AAED202" w14:textId="77777777" w:rsidR="00F1239C" w:rsidRDefault="00F1239C" w:rsidP="0A0403ED">
      <w:pPr>
        <w:pStyle w:val="xmsonormal"/>
        <w:shd w:val="clear" w:color="auto" w:fill="FFFFFF" w:themeFill="background1"/>
        <w:spacing w:before="0" w:beforeAutospacing="0" w:after="0" w:afterAutospacing="0"/>
        <w:jc w:val="both"/>
        <w:rPr>
          <w:rFonts w:ascii="Aptos" w:hAnsi="Aptos"/>
          <w:color w:val="242424"/>
          <w:sz w:val="22"/>
          <w:szCs w:val="22"/>
        </w:rPr>
      </w:pPr>
      <w:r>
        <w:rPr>
          <w:rFonts w:ascii="Aptos" w:hAnsi="Aptos"/>
          <w:color w:val="242424"/>
          <w:sz w:val="22"/>
          <w:szCs w:val="22"/>
        </w:rPr>
        <w:t> </w:t>
      </w:r>
    </w:p>
    <w:p w14:paraId="4FBB8133" w14:textId="77777777" w:rsidR="00F1239C" w:rsidRPr="008E72D8" w:rsidRDefault="00F1239C" w:rsidP="0A0403ED">
      <w:pPr>
        <w:pStyle w:val="xmsonormal"/>
        <w:shd w:val="clear" w:color="auto" w:fill="FFFFFF" w:themeFill="background1"/>
        <w:spacing w:before="0" w:beforeAutospacing="0" w:after="0" w:afterAutospacing="0"/>
        <w:jc w:val="both"/>
        <w:rPr>
          <w:rFonts w:ascii="Aptos" w:hAnsi="Aptos"/>
          <w:b/>
          <w:bCs/>
          <w:color w:val="242424"/>
          <w:sz w:val="22"/>
          <w:szCs w:val="22"/>
        </w:rPr>
      </w:pPr>
      <w:r w:rsidRPr="008E72D8">
        <w:rPr>
          <w:rFonts w:ascii="Aptos" w:hAnsi="Aptos"/>
          <w:b/>
          <w:bCs/>
          <w:color w:val="242424"/>
          <w:sz w:val="22"/>
          <w:szCs w:val="22"/>
        </w:rPr>
        <w:t>2. Vision Statement</w:t>
      </w:r>
    </w:p>
    <w:p w14:paraId="67585FA3" w14:textId="77777777" w:rsidR="00F1239C" w:rsidRDefault="00F1239C" w:rsidP="0A0403ED">
      <w:pPr>
        <w:pStyle w:val="xmsonormal"/>
        <w:shd w:val="clear" w:color="auto" w:fill="FFFFFF" w:themeFill="background1"/>
        <w:spacing w:before="0" w:beforeAutospacing="0" w:after="0" w:afterAutospacing="0"/>
        <w:jc w:val="both"/>
        <w:rPr>
          <w:rFonts w:ascii="Aptos" w:hAnsi="Aptos"/>
          <w:color w:val="242424"/>
          <w:sz w:val="22"/>
          <w:szCs w:val="22"/>
        </w:rPr>
      </w:pPr>
      <w:r>
        <w:rPr>
          <w:rFonts w:ascii="Aptos" w:hAnsi="Aptos"/>
          <w:color w:val="242424"/>
          <w:sz w:val="22"/>
          <w:szCs w:val="22"/>
        </w:rPr>
        <w:t> </w:t>
      </w:r>
    </w:p>
    <w:p w14:paraId="4459CF73" w14:textId="77777777" w:rsidR="00F1239C" w:rsidRDefault="00F1239C" w:rsidP="0A0403ED">
      <w:pPr>
        <w:pStyle w:val="xmsonormal"/>
        <w:shd w:val="clear" w:color="auto" w:fill="FFFFFF" w:themeFill="background1"/>
        <w:spacing w:before="0" w:beforeAutospacing="0" w:after="0" w:afterAutospacing="0"/>
        <w:jc w:val="both"/>
        <w:rPr>
          <w:rFonts w:ascii="Aptos" w:hAnsi="Aptos"/>
          <w:color w:val="242424"/>
          <w:sz w:val="22"/>
          <w:szCs w:val="22"/>
        </w:rPr>
      </w:pPr>
      <w:r>
        <w:rPr>
          <w:rFonts w:ascii="Aptos" w:hAnsi="Aptos"/>
          <w:color w:val="242424"/>
          <w:sz w:val="22"/>
          <w:szCs w:val="22"/>
        </w:rPr>
        <w:t>Sheffield Springs Academy envisions a school community where all individuals, regardless of race, ethnicity, gender, religion, disability, sexual orientation, or socio-economic background, feel valued, respected, and empowered to achieve their full potential.</w:t>
      </w:r>
    </w:p>
    <w:p w14:paraId="10E99C61" w14:textId="77777777" w:rsidR="00A86162" w:rsidRDefault="00A86162" w:rsidP="0A0403ED">
      <w:pPr>
        <w:pStyle w:val="xmsonormal"/>
        <w:shd w:val="clear" w:color="auto" w:fill="FFFFFF" w:themeFill="background1"/>
        <w:spacing w:before="0" w:beforeAutospacing="0" w:after="0" w:afterAutospacing="0"/>
        <w:jc w:val="both"/>
        <w:rPr>
          <w:rFonts w:ascii="Aptos" w:hAnsi="Aptos"/>
          <w:color w:val="242424"/>
          <w:sz w:val="22"/>
          <w:szCs w:val="22"/>
        </w:rPr>
      </w:pPr>
    </w:p>
    <w:p w14:paraId="44784372" w14:textId="77777777" w:rsidR="00F1239C" w:rsidRDefault="00F1239C" w:rsidP="0A0403ED">
      <w:pPr>
        <w:pStyle w:val="xmsonormal"/>
        <w:shd w:val="clear" w:color="auto" w:fill="FFFFFF" w:themeFill="background1"/>
        <w:spacing w:before="0" w:beforeAutospacing="0" w:after="0" w:afterAutospacing="0"/>
        <w:jc w:val="both"/>
        <w:rPr>
          <w:rFonts w:ascii="Aptos" w:hAnsi="Aptos"/>
          <w:color w:val="242424"/>
          <w:sz w:val="22"/>
          <w:szCs w:val="22"/>
        </w:rPr>
      </w:pPr>
      <w:r>
        <w:rPr>
          <w:rFonts w:ascii="Aptos" w:hAnsi="Aptos"/>
          <w:color w:val="242424"/>
          <w:sz w:val="22"/>
          <w:szCs w:val="22"/>
        </w:rPr>
        <w:t>We strive to foster a culture of equality, where diversity is celebrated, and differences are embraced as strengths.</w:t>
      </w:r>
    </w:p>
    <w:p w14:paraId="54C04FFE" w14:textId="77777777" w:rsidR="00F1239C" w:rsidRDefault="00F1239C" w:rsidP="0A0403ED">
      <w:pPr>
        <w:pStyle w:val="xmsonormal"/>
        <w:shd w:val="clear" w:color="auto" w:fill="FFFFFF" w:themeFill="background1"/>
        <w:spacing w:before="0" w:beforeAutospacing="0" w:after="0" w:afterAutospacing="0"/>
        <w:jc w:val="both"/>
        <w:rPr>
          <w:rFonts w:ascii="Aptos" w:hAnsi="Aptos"/>
          <w:color w:val="242424"/>
          <w:sz w:val="22"/>
          <w:szCs w:val="22"/>
        </w:rPr>
      </w:pPr>
      <w:r>
        <w:rPr>
          <w:rFonts w:ascii="Aptos" w:hAnsi="Aptos"/>
          <w:color w:val="242424"/>
          <w:sz w:val="22"/>
          <w:szCs w:val="22"/>
        </w:rPr>
        <w:t> </w:t>
      </w:r>
    </w:p>
    <w:p w14:paraId="70C9AC78" w14:textId="77777777" w:rsidR="00F1239C" w:rsidRPr="008E72D8" w:rsidRDefault="00F1239C" w:rsidP="0A0403ED">
      <w:pPr>
        <w:pStyle w:val="xmsonormal"/>
        <w:shd w:val="clear" w:color="auto" w:fill="FFFFFF" w:themeFill="background1"/>
        <w:spacing w:before="0" w:beforeAutospacing="0" w:after="0" w:afterAutospacing="0"/>
        <w:jc w:val="both"/>
        <w:rPr>
          <w:rFonts w:ascii="Aptos" w:hAnsi="Aptos"/>
          <w:b/>
          <w:bCs/>
          <w:color w:val="242424"/>
          <w:sz w:val="22"/>
          <w:szCs w:val="22"/>
        </w:rPr>
      </w:pPr>
      <w:r w:rsidRPr="008E72D8">
        <w:rPr>
          <w:rFonts w:ascii="Aptos" w:hAnsi="Aptos"/>
          <w:b/>
          <w:bCs/>
          <w:color w:val="242424"/>
          <w:sz w:val="22"/>
          <w:szCs w:val="22"/>
        </w:rPr>
        <w:t>3. Core Principles</w:t>
      </w:r>
    </w:p>
    <w:p w14:paraId="03EA78B3" w14:textId="77777777" w:rsidR="00F1239C" w:rsidRDefault="00F1239C" w:rsidP="0A0403ED">
      <w:pPr>
        <w:pStyle w:val="xmsonormal"/>
        <w:shd w:val="clear" w:color="auto" w:fill="FFFFFF" w:themeFill="background1"/>
        <w:spacing w:before="0" w:beforeAutospacing="0" w:after="0" w:afterAutospacing="0"/>
        <w:jc w:val="both"/>
        <w:rPr>
          <w:rFonts w:ascii="Aptos" w:hAnsi="Aptos"/>
          <w:color w:val="242424"/>
          <w:sz w:val="22"/>
          <w:szCs w:val="22"/>
        </w:rPr>
      </w:pPr>
      <w:r>
        <w:rPr>
          <w:rFonts w:ascii="Aptos" w:hAnsi="Aptos"/>
          <w:color w:val="242424"/>
          <w:sz w:val="22"/>
          <w:szCs w:val="22"/>
        </w:rPr>
        <w:t> </w:t>
      </w:r>
    </w:p>
    <w:p w14:paraId="55251D4E" w14:textId="77777777" w:rsidR="00F1239C" w:rsidRDefault="00F1239C" w:rsidP="0A0403ED">
      <w:pPr>
        <w:pStyle w:val="xmsonormal"/>
        <w:shd w:val="clear" w:color="auto" w:fill="FFFFFF" w:themeFill="background1"/>
        <w:spacing w:before="0" w:beforeAutospacing="0" w:after="0" w:afterAutospacing="0"/>
        <w:jc w:val="both"/>
        <w:rPr>
          <w:rFonts w:ascii="Aptos" w:hAnsi="Aptos"/>
          <w:color w:val="242424"/>
          <w:sz w:val="22"/>
          <w:szCs w:val="22"/>
        </w:rPr>
      </w:pPr>
      <w:r>
        <w:rPr>
          <w:rFonts w:ascii="Aptos" w:hAnsi="Aptos"/>
          <w:color w:val="242424"/>
          <w:sz w:val="22"/>
          <w:szCs w:val="22"/>
        </w:rPr>
        <w:t>Upholding the principles of equality, diversity, and inclusion in all aspects of school life, including teaching and learning, recruitment and retention, and student support services.</w:t>
      </w:r>
    </w:p>
    <w:p w14:paraId="5E5D33B3" w14:textId="77777777" w:rsidR="00A86162" w:rsidRDefault="00A86162" w:rsidP="0A0403ED">
      <w:pPr>
        <w:pStyle w:val="xmsonormal"/>
        <w:shd w:val="clear" w:color="auto" w:fill="FFFFFF" w:themeFill="background1"/>
        <w:spacing w:before="0" w:beforeAutospacing="0" w:after="0" w:afterAutospacing="0"/>
        <w:jc w:val="both"/>
        <w:rPr>
          <w:rFonts w:ascii="Aptos" w:hAnsi="Aptos"/>
          <w:color w:val="242424"/>
          <w:sz w:val="22"/>
          <w:szCs w:val="22"/>
        </w:rPr>
      </w:pPr>
    </w:p>
    <w:p w14:paraId="0BE20E9C" w14:textId="77777777" w:rsidR="00F1239C" w:rsidRDefault="00F1239C" w:rsidP="0A0403ED">
      <w:pPr>
        <w:pStyle w:val="xmsonormal"/>
        <w:shd w:val="clear" w:color="auto" w:fill="FFFFFF" w:themeFill="background1"/>
        <w:spacing w:before="0" w:beforeAutospacing="0" w:after="0" w:afterAutospacing="0"/>
        <w:jc w:val="both"/>
        <w:rPr>
          <w:rFonts w:ascii="Aptos" w:hAnsi="Aptos"/>
          <w:color w:val="242424"/>
          <w:sz w:val="22"/>
          <w:szCs w:val="22"/>
        </w:rPr>
      </w:pPr>
      <w:r>
        <w:rPr>
          <w:rFonts w:ascii="Aptos" w:hAnsi="Aptos"/>
          <w:color w:val="242424"/>
          <w:sz w:val="22"/>
          <w:szCs w:val="22"/>
        </w:rPr>
        <w:t>Promoting fairness and equity by challenging discrimination, prejudice, and stereotypes.</w:t>
      </w:r>
    </w:p>
    <w:p w14:paraId="525A9622" w14:textId="77777777" w:rsidR="00A86162" w:rsidRDefault="00A86162" w:rsidP="0A0403ED">
      <w:pPr>
        <w:pStyle w:val="xmsonormal"/>
        <w:shd w:val="clear" w:color="auto" w:fill="FFFFFF" w:themeFill="background1"/>
        <w:spacing w:before="0" w:beforeAutospacing="0" w:after="0" w:afterAutospacing="0"/>
        <w:jc w:val="both"/>
        <w:rPr>
          <w:rFonts w:ascii="Aptos" w:hAnsi="Aptos"/>
          <w:color w:val="242424"/>
          <w:sz w:val="22"/>
          <w:szCs w:val="22"/>
        </w:rPr>
      </w:pPr>
    </w:p>
    <w:p w14:paraId="7A571EE8" w14:textId="77777777" w:rsidR="00F1239C" w:rsidRDefault="00F1239C" w:rsidP="0A0403ED">
      <w:pPr>
        <w:pStyle w:val="xmsonormal"/>
        <w:shd w:val="clear" w:color="auto" w:fill="FFFFFF" w:themeFill="background1"/>
        <w:spacing w:before="0" w:beforeAutospacing="0" w:after="0" w:afterAutospacing="0"/>
        <w:jc w:val="both"/>
        <w:rPr>
          <w:rFonts w:ascii="Aptos" w:hAnsi="Aptos"/>
          <w:color w:val="242424"/>
          <w:sz w:val="22"/>
          <w:szCs w:val="22"/>
        </w:rPr>
      </w:pPr>
      <w:r>
        <w:rPr>
          <w:rFonts w:ascii="Aptos" w:hAnsi="Aptos"/>
          <w:color w:val="242424"/>
          <w:sz w:val="22"/>
          <w:szCs w:val="22"/>
        </w:rPr>
        <w:t>Ensuring that all members of the school community have equal access to opportunities, resources, and support mechanisms.</w:t>
      </w:r>
    </w:p>
    <w:p w14:paraId="7B4998DF" w14:textId="77777777" w:rsidR="00F1239C" w:rsidRDefault="00F1239C" w:rsidP="0A0403ED">
      <w:pPr>
        <w:pStyle w:val="xmsonormal"/>
        <w:shd w:val="clear" w:color="auto" w:fill="FFFFFF" w:themeFill="background1"/>
        <w:spacing w:before="0" w:beforeAutospacing="0" w:after="0" w:afterAutospacing="0"/>
        <w:jc w:val="both"/>
        <w:rPr>
          <w:rFonts w:ascii="Aptos" w:hAnsi="Aptos"/>
          <w:color w:val="242424"/>
          <w:sz w:val="22"/>
          <w:szCs w:val="22"/>
        </w:rPr>
      </w:pPr>
      <w:r>
        <w:rPr>
          <w:rFonts w:ascii="Aptos" w:hAnsi="Aptos"/>
          <w:color w:val="242424"/>
          <w:sz w:val="22"/>
          <w:szCs w:val="22"/>
        </w:rPr>
        <w:t> </w:t>
      </w:r>
    </w:p>
    <w:p w14:paraId="517AA71C" w14:textId="77777777" w:rsidR="00F1239C" w:rsidRPr="008E72D8" w:rsidRDefault="00F1239C" w:rsidP="0A0403ED">
      <w:pPr>
        <w:pStyle w:val="xmsonormal"/>
        <w:shd w:val="clear" w:color="auto" w:fill="FFFFFF" w:themeFill="background1"/>
        <w:spacing w:before="0" w:beforeAutospacing="0" w:after="0" w:afterAutospacing="0"/>
        <w:jc w:val="both"/>
        <w:rPr>
          <w:rFonts w:ascii="Aptos" w:hAnsi="Aptos"/>
          <w:b/>
          <w:bCs/>
          <w:color w:val="242424"/>
          <w:sz w:val="22"/>
          <w:szCs w:val="22"/>
        </w:rPr>
      </w:pPr>
      <w:r w:rsidRPr="008E72D8">
        <w:rPr>
          <w:rFonts w:ascii="Aptos" w:hAnsi="Aptos"/>
          <w:b/>
          <w:bCs/>
          <w:color w:val="242424"/>
          <w:sz w:val="22"/>
          <w:szCs w:val="22"/>
        </w:rPr>
        <w:t>4. Implementation Guidelines</w:t>
      </w:r>
    </w:p>
    <w:p w14:paraId="6969C000" w14:textId="77777777" w:rsidR="00F1239C" w:rsidRDefault="00F1239C" w:rsidP="0A0403ED">
      <w:pPr>
        <w:pStyle w:val="xmsonormal"/>
        <w:shd w:val="clear" w:color="auto" w:fill="FFFFFF" w:themeFill="background1"/>
        <w:spacing w:before="0" w:beforeAutospacing="0" w:after="0" w:afterAutospacing="0"/>
        <w:jc w:val="both"/>
        <w:rPr>
          <w:rFonts w:ascii="Aptos" w:hAnsi="Aptos"/>
          <w:color w:val="242424"/>
          <w:sz w:val="22"/>
          <w:szCs w:val="22"/>
        </w:rPr>
      </w:pPr>
      <w:r>
        <w:rPr>
          <w:rFonts w:ascii="Aptos" w:hAnsi="Aptos"/>
          <w:color w:val="242424"/>
          <w:sz w:val="22"/>
          <w:szCs w:val="22"/>
        </w:rPr>
        <w:t> </w:t>
      </w:r>
    </w:p>
    <w:p w14:paraId="18F7B03F" w14:textId="77777777" w:rsidR="00F1239C" w:rsidRDefault="00F1239C" w:rsidP="0A0403ED">
      <w:pPr>
        <w:pStyle w:val="xmsonormal"/>
        <w:shd w:val="clear" w:color="auto" w:fill="FFFFFF" w:themeFill="background1"/>
        <w:spacing w:before="0" w:beforeAutospacing="0" w:after="0" w:afterAutospacing="0"/>
        <w:jc w:val="both"/>
        <w:rPr>
          <w:rFonts w:ascii="Aptos" w:hAnsi="Aptos"/>
          <w:color w:val="242424"/>
          <w:sz w:val="22"/>
          <w:szCs w:val="22"/>
        </w:rPr>
      </w:pPr>
      <w:r>
        <w:rPr>
          <w:rFonts w:ascii="Aptos" w:hAnsi="Aptos"/>
          <w:color w:val="242424"/>
          <w:sz w:val="22"/>
          <w:szCs w:val="22"/>
        </w:rPr>
        <w:t>Curriculum and Teaching: Incorporating diverse perspectives, histories, and cultures into the curriculum to promote understanding and empathy among students. Providing training and resources for teachers to deliver inclusive and culturally responsive instruction.</w:t>
      </w:r>
    </w:p>
    <w:p w14:paraId="4739EA3D" w14:textId="77777777" w:rsidR="00F973DE" w:rsidRDefault="00F973DE" w:rsidP="0A0403ED">
      <w:pPr>
        <w:pStyle w:val="xmsonormal"/>
        <w:shd w:val="clear" w:color="auto" w:fill="FFFFFF" w:themeFill="background1"/>
        <w:spacing w:before="0" w:beforeAutospacing="0" w:after="0" w:afterAutospacing="0"/>
        <w:jc w:val="both"/>
        <w:rPr>
          <w:rFonts w:ascii="Aptos" w:hAnsi="Aptos"/>
          <w:color w:val="242424"/>
          <w:sz w:val="22"/>
          <w:szCs w:val="22"/>
        </w:rPr>
      </w:pPr>
    </w:p>
    <w:p w14:paraId="5FA27E07" w14:textId="6063C96B" w:rsidR="002F478D" w:rsidRPr="00902FEE" w:rsidRDefault="00F1239C" w:rsidP="0A0403ED">
      <w:pPr>
        <w:pStyle w:val="xmsonormal"/>
        <w:shd w:val="clear" w:color="auto" w:fill="FFFFFF" w:themeFill="background1"/>
        <w:spacing w:before="0" w:beforeAutospacing="0" w:after="0" w:afterAutospacing="0"/>
        <w:jc w:val="both"/>
        <w:rPr>
          <w:rFonts w:ascii="Aptos" w:hAnsi="Aptos"/>
        </w:rPr>
      </w:pPr>
      <w:r>
        <w:rPr>
          <w:rFonts w:ascii="Aptos" w:hAnsi="Aptos"/>
          <w:color w:val="242424"/>
          <w:sz w:val="22"/>
          <w:szCs w:val="22"/>
        </w:rPr>
        <w:t xml:space="preserve">Recruitment and Staff Development: Implementing fair and transparent recruitment processes to attract a diverse workforce. Providing ongoing training and professional development opportunities for staff to </w:t>
      </w:r>
      <w:r w:rsidRPr="008D2479">
        <w:rPr>
          <w:rFonts w:ascii="Aptos" w:hAnsi="Aptos"/>
          <w:color w:val="242424"/>
          <w:sz w:val="22"/>
          <w:szCs w:val="22"/>
        </w:rPr>
        <w:t>enhance their understanding of equality issues and inclusive practices.</w:t>
      </w:r>
      <w:r w:rsidR="00AD533A" w:rsidRPr="008D2479">
        <w:rPr>
          <w:rFonts w:ascii="Aptos" w:hAnsi="Aptos"/>
          <w:color w:val="242424"/>
          <w:sz w:val="22"/>
          <w:szCs w:val="22"/>
        </w:rPr>
        <w:t xml:space="preserve"> Sheffield Springs Academy </w:t>
      </w:r>
      <w:r w:rsidR="00AD533A" w:rsidRPr="008D2479">
        <w:rPr>
          <w:rFonts w:ascii="Aptos" w:hAnsi="Aptos"/>
          <w:sz w:val="22"/>
          <w:szCs w:val="22"/>
        </w:rPr>
        <w:t>will avoid unlawful discrimination in all aspects of employment including recruitment, promotion, opportunities for training, pay and benefits, discipline and selection for redundancy.</w:t>
      </w:r>
      <w:r w:rsidR="008A72C5" w:rsidRPr="008D2479">
        <w:rPr>
          <w:rFonts w:ascii="Aptos" w:hAnsi="Aptos"/>
          <w:sz w:val="22"/>
          <w:szCs w:val="22"/>
        </w:rPr>
        <w:t xml:space="preserve"> Person and job specifications will be limited to those requirements that are necessary for the effective performance of the job. Candidates for employment or promotion will be assessed objectively against the requirements for the job, taking account of any reasonable adjustments that may be required for candidates with a disability. Disability will not form the basis of employment decisions except where necessary</w:t>
      </w:r>
      <w:r w:rsidR="00B522E6" w:rsidRPr="008D2479">
        <w:rPr>
          <w:rFonts w:ascii="Aptos" w:hAnsi="Aptos"/>
          <w:sz w:val="22"/>
          <w:szCs w:val="22"/>
        </w:rPr>
        <w:t xml:space="preserve"> and will make reasonable adjustments to overcome barriers caused by disability</w:t>
      </w:r>
      <w:r w:rsidR="008A72C5" w:rsidRPr="008D2479">
        <w:rPr>
          <w:rFonts w:ascii="Aptos" w:hAnsi="Aptos"/>
          <w:sz w:val="22"/>
          <w:szCs w:val="22"/>
        </w:rPr>
        <w:t>.</w:t>
      </w:r>
      <w:r w:rsidR="00902FEE" w:rsidRPr="008D2479">
        <w:rPr>
          <w:rFonts w:ascii="Aptos" w:hAnsi="Aptos"/>
          <w:sz w:val="22"/>
          <w:szCs w:val="22"/>
        </w:rPr>
        <w:t xml:space="preserve"> Sheffield Springs Academy will adopt United learning Flexible working </w:t>
      </w:r>
      <w:r w:rsidR="00855125" w:rsidRPr="008D2479">
        <w:rPr>
          <w:rFonts w:ascii="Aptos" w:hAnsi="Aptos"/>
          <w:sz w:val="22"/>
          <w:szCs w:val="22"/>
        </w:rPr>
        <w:t xml:space="preserve">policy when considering </w:t>
      </w:r>
      <w:r w:rsidR="321383E7" w:rsidRPr="6C8402E3">
        <w:rPr>
          <w:rFonts w:ascii="Aptos" w:hAnsi="Aptos"/>
          <w:sz w:val="22"/>
          <w:szCs w:val="22"/>
        </w:rPr>
        <w:t>requested workplace</w:t>
      </w:r>
      <w:r w:rsidR="00855125" w:rsidRPr="008D2479">
        <w:rPr>
          <w:rFonts w:ascii="Aptos" w:hAnsi="Aptos"/>
          <w:sz w:val="22"/>
          <w:szCs w:val="22"/>
        </w:rPr>
        <w:t xml:space="preserve"> adjustments.</w:t>
      </w:r>
    </w:p>
    <w:p w14:paraId="341FFE63" w14:textId="77777777" w:rsidR="00A86162" w:rsidRDefault="00A86162" w:rsidP="0A0403ED">
      <w:pPr>
        <w:pStyle w:val="xmsonormal"/>
        <w:shd w:val="clear" w:color="auto" w:fill="FFFFFF" w:themeFill="background1"/>
        <w:spacing w:before="0" w:beforeAutospacing="0" w:after="0" w:afterAutospacing="0"/>
        <w:jc w:val="both"/>
        <w:rPr>
          <w:rFonts w:ascii="Aptos" w:hAnsi="Aptos"/>
          <w:color w:val="242424"/>
          <w:sz w:val="22"/>
          <w:szCs w:val="22"/>
        </w:rPr>
      </w:pPr>
    </w:p>
    <w:p w14:paraId="0376BEFF" w14:textId="33D60F38" w:rsidR="00F1239C" w:rsidRDefault="00F1239C" w:rsidP="0A0403ED">
      <w:pPr>
        <w:pStyle w:val="xmsonormal"/>
        <w:shd w:val="clear" w:color="auto" w:fill="FFFFFF" w:themeFill="background1"/>
        <w:spacing w:before="0" w:beforeAutospacing="0" w:after="0" w:afterAutospacing="0"/>
        <w:jc w:val="both"/>
        <w:rPr>
          <w:rFonts w:ascii="Aptos" w:hAnsi="Aptos"/>
          <w:color w:val="242424"/>
          <w:sz w:val="22"/>
          <w:szCs w:val="22"/>
        </w:rPr>
      </w:pPr>
      <w:r w:rsidRPr="008E72D8">
        <w:rPr>
          <w:rFonts w:ascii="Aptos" w:hAnsi="Aptos"/>
          <w:b/>
          <w:bCs/>
          <w:color w:val="242424"/>
          <w:sz w:val="22"/>
          <w:szCs w:val="22"/>
        </w:rPr>
        <w:lastRenderedPageBreak/>
        <w:t>Student Support and Welfare:</w:t>
      </w:r>
      <w:r>
        <w:rPr>
          <w:rFonts w:ascii="Aptos" w:hAnsi="Aptos"/>
          <w:color w:val="242424"/>
          <w:sz w:val="22"/>
          <w:szCs w:val="22"/>
        </w:rPr>
        <w:t xml:space="preserve"> Establishing support systems and mechanisms to address the needs of students from diverse backgrounds, including those with disabilities, English language learners, and students from disadvantaged socio-economic backgrounds. Implementing anti-bullying polic</w:t>
      </w:r>
      <w:r w:rsidR="00F333AF">
        <w:rPr>
          <w:rFonts w:ascii="Aptos" w:hAnsi="Aptos"/>
          <w:color w:val="242424"/>
          <w:sz w:val="22"/>
          <w:szCs w:val="22"/>
        </w:rPr>
        <w:t>y</w:t>
      </w:r>
      <w:r>
        <w:rPr>
          <w:rFonts w:ascii="Aptos" w:hAnsi="Aptos"/>
          <w:color w:val="242424"/>
          <w:sz w:val="22"/>
          <w:szCs w:val="22"/>
        </w:rPr>
        <w:t xml:space="preserve"> to ensure a safe and respectful learning environment for all students.</w:t>
      </w:r>
      <w:r w:rsidR="00B800F9">
        <w:rPr>
          <w:rFonts w:ascii="Aptos" w:hAnsi="Aptos"/>
          <w:color w:val="242424"/>
          <w:sz w:val="22"/>
          <w:szCs w:val="22"/>
        </w:rPr>
        <w:t xml:space="preserve"> </w:t>
      </w:r>
    </w:p>
    <w:p w14:paraId="1AEA7344" w14:textId="77777777" w:rsidR="00A86162" w:rsidRDefault="00A86162" w:rsidP="0A0403ED">
      <w:pPr>
        <w:pStyle w:val="xmsonormal"/>
        <w:shd w:val="clear" w:color="auto" w:fill="FFFFFF" w:themeFill="background1"/>
        <w:spacing w:before="0" w:beforeAutospacing="0" w:after="0" w:afterAutospacing="0"/>
        <w:jc w:val="both"/>
        <w:rPr>
          <w:rFonts w:ascii="Aptos" w:hAnsi="Aptos"/>
          <w:color w:val="242424"/>
          <w:sz w:val="22"/>
          <w:szCs w:val="22"/>
        </w:rPr>
      </w:pPr>
    </w:p>
    <w:p w14:paraId="7D89E16C" w14:textId="536F7C3B" w:rsidR="00F1239C" w:rsidRDefault="00F1239C" w:rsidP="0A0403ED">
      <w:pPr>
        <w:pStyle w:val="xmsonormal"/>
        <w:shd w:val="clear" w:color="auto" w:fill="FFFFFF" w:themeFill="background1"/>
        <w:spacing w:before="0" w:beforeAutospacing="0" w:after="0" w:afterAutospacing="0"/>
        <w:jc w:val="both"/>
        <w:rPr>
          <w:rFonts w:ascii="Aptos" w:hAnsi="Aptos"/>
          <w:color w:val="242424"/>
          <w:sz w:val="22"/>
          <w:szCs w:val="22"/>
        </w:rPr>
      </w:pPr>
      <w:r w:rsidRPr="008E72D8">
        <w:rPr>
          <w:rFonts w:ascii="Aptos" w:hAnsi="Aptos"/>
          <w:b/>
          <w:bCs/>
          <w:color w:val="242424"/>
          <w:sz w:val="22"/>
          <w:szCs w:val="22"/>
        </w:rPr>
        <w:t>Community Engagement</w:t>
      </w:r>
      <w:r>
        <w:rPr>
          <w:rFonts w:ascii="Aptos" w:hAnsi="Aptos"/>
          <w:color w:val="242424"/>
          <w:sz w:val="22"/>
          <w:szCs w:val="22"/>
        </w:rPr>
        <w:t>: Collaborating with parents, guardians, and community organi</w:t>
      </w:r>
      <w:r w:rsidR="008E72D8">
        <w:rPr>
          <w:rFonts w:ascii="Aptos" w:hAnsi="Aptos"/>
          <w:color w:val="242424"/>
          <w:sz w:val="22"/>
          <w:szCs w:val="22"/>
        </w:rPr>
        <w:t>s</w:t>
      </w:r>
      <w:r>
        <w:rPr>
          <w:rFonts w:ascii="Aptos" w:hAnsi="Aptos"/>
          <w:color w:val="242424"/>
          <w:sz w:val="22"/>
          <w:szCs w:val="22"/>
        </w:rPr>
        <w:t>ations to promote diversity and inclusion within the school and wider community. Providing opportunities for stakeholders to participate in decision-making processes and initiatives aimed at promoting equality and social justice.</w:t>
      </w:r>
    </w:p>
    <w:p w14:paraId="2184120D" w14:textId="77777777" w:rsidR="00A86162" w:rsidRDefault="00A86162" w:rsidP="0A0403ED">
      <w:pPr>
        <w:pStyle w:val="xmsonormal"/>
        <w:shd w:val="clear" w:color="auto" w:fill="FFFFFF" w:themeFill="background1"/>
        <w:spacing w:before="0" w:beforeAutospacing="0" w:after="0" w:afterAutospacing="0"/>
        <w:jc w:val="both"/>
        <w:rPr>
          <w:rFonts w:ascii="Aptos" w:hAnsi="Aptos"/>
          <w:color w:val="242424"/>
          <w:sz w:val="22"/>
          <w:szCs w:val="22"/>
        </w:rPr>
      </w:pPr>
    </w:p>
    <w:p w14:paraId="2D99F38E" w14:textId="77777777" w:rsidR="00F1239C" w:rsidRDefault="00F1239C" w:rsidP="0A0403ED">
      <w:pPr>
        <w:pStyle w:val="xmsonormal"/>
        <w:shd w:val="clear" w:color="auto" w:fill="FFFFFF" w:themeFill="background1"/>
        <w:spacing w:before="0" w:beforeAutospacing="0" w:after="0" w:afterAutospacing="0"/>
        <w:jc w:val="both"/>
        <w:rPr>
          <w:rFonts w:ascii="Aptos" w:hAnsi="Aptos"/>
          <w:color w:val="242424"/>
          <w:sz w:val="22"/>
          <w:szCs w:val="22"/>
        </w:rPr>
      </w:pPr>
      <w:r>
        <w:rPr>
          <w:rFonts w:ascii="Aptos" w:hAnsi="Aptos"/>
          <w:color w:val="242424"/>
          <w:sz w:val="22"/>
          <w:szCs w:val="22"/>
        </w:rPr>
        <w:t> </w:t>
      </w:r>
    </w:p>
    <w:p w14:paraId="06216A3A" w14:textId="77777777" w:rsidR="00F1239C" w:rsidRPr="008E72D8" w:rsidRDefault="00F1239C" w:rsidP="0A0403ED">
      <w:pPr>
        <w:pStyle w:val="xmsonormal"/>
        <w:shd w:val="clear" w:color="auto" w:fill="FFFFFF" w:themeFill="background1"/>
        <w:spacing w:before="0" w:beforeAutospacing="0" w:after="0" w:afterAutospacing="0"/>
        <w:jc w:val="both"/>
        <w:rPr>
          <w:rFonts w:ascii="Aptos" w:hAnsi="Aptos"/>
          <w:b/>
          <w:bCs/>
          <w:color w:val="242424"/>
          <w:sz w:val="22"/>
          <w:szCs w:val="22"/>
        </w:rPr>
      </w:pPr>
      <w:r w:rsidRPr="008E72D8">
        <w:rPr>
          <w:rFonts w:ascii="Aptos" w:hAnsi="Aptos"/>
          <w:b/>
          <w:bCs/>
          <w:color w:val="242424"/>
          <w:sz w:val="22"/>
          <w:szCs w:val="22"/>
        </w:rPr>
        <w:t>5. Monitoring and Evaluation</w:t>
      </w:r>
    </w:p>
    <w:p w14:paraId="4AF4EC2A" w14:textId="77777777" w:rsidR="00F1239C" w:rsidRDefault="00F1239C" w:rsidP="0A0403ED">
      <w:pPr>
        <w:pStyle w:val="xmsonormal"/>
        <w:shd w:val="clear" w:color="auto" w:fill="FFFFFF" w:themeFill="background1"/>
        <w:spacing w:before="0" w:beforeAutospacing="0" w:after="0" w:afterAutospacing="0"/>
        <w:jc w:val="both"/>
        <w:rPr>
          <w:rFonts w:ascii="Aptos" w:hAnsi="Aptos"/>
          <w:color w:val="242424"/>
          <w:sz w:val="22"/>
          <w:szCs w:val="22"/>
        </w:rPr>
      </w:pPr>
      <w:r>
        <w:rPr>
          <w:rFonts w:ascii="Aptos" w:hAnsi="Aptos"/>
          <w:color w:val="242424"/>
          <w:sz w:val="22"/>
          <w:szCs w:val="22"/>
        </w:rPr>
        <w:t> </w:t>
      </w:r>
    </w:p>
    <w:p w14:paraId="3114F0D5" w14:textId="77777777" w:rsidR="00F1239C" w:rsidRDefault="00F1239C" w:rsidP="0A0403ED">
      <w:pPr>
        <w:pStyle w:val="xmsonormal"/>
        <w:shd w:val="clear" w:color="auto" w:fill="FFFFFF" w:themeFill="background1"/>
        <w:spacing w:before="0" w:beforeAutospacing="0" w:after="0" w:afterAutospacing="0"/>
        <w:jc w:val="both"/>
        <w:rPr>
          <w:rFonts w:ascii="Aptos" w:hAnsi="Aptos"/>
          <w:color w:val="242424"/>
          <w:sz w:val="22"/>
          <w:szCs w:val="22"/>
        </w:rPr>
      </w:pPr>
      <w:r>
        <w:rPr>
          <w:rFonts w:ascii="Aptos" w:hAnsi="Aptos"/>
          <w:color w:val="242424"/>
          <w:sz w:val="22"/>
          <w:szCs w:val="22"/>
        </w:rPr>
        <w:t>Regularly monitoring and evaluating the effectiveness of this policy in promoting equality and inclusion within the school community.</w:t>
      </w:r>
    </w:p>
    <w:p w14:paraId="610EAC42" w14:textId="77777777" w:rsidR="00A86162" w:rsidRDefault="00A86162" w:rsidP="0A0403ED">
      <w:pPr>
        <w:pStyle w:val="xmsonormal"/>
        <w:shd w:val="clear" w:color="auto" w:fill="FFFFFF" w:themeFill="background1"/>
        <w:spacing w:before="0" w:beforeAutospacing="0" w:after="0" w:afterAutospacing="0"/>
        <w:jc w:val="both"/>
        <w:rPr>
          <w:rFonts w:ascii="Aptos" w:hAnsi="Aptos"/>
          <w:color w:val="242424"/>
          <w:sz w:val="22"/>
          <w:szCs w:val="22"/>
        </w:rPr>
      </w:pPr>
    </w:p>
    <w:p w14:paraId="0B67F299" w14:textId="77777777" w:rsidR="00F1239C" w:rsidRDefault="00F1239C" w:rsidP="0A0403ED">
      <w:pPr>
        <w:pStyle w:val="xmsonormal"/>
        <w:shd w:val="clear" w:color="auto" w:fill="FFFFFF" w:themeFill="background1"/>
        <w:spacing w:before="0" w:beforeAutospacing="0" w:after="0" w:afterAutospacing="0"/>
        <w:jc w:val="both"/>
        <w:rPr>
          <w:rFonts w:ascii="Aptos" w:hAnsi="Aptos"/>
          <w:color w:val="242424"/>
          <w:sz w:val="22"/>
          <w:szCs w:val="22"/>
        </w:rPr>
      </w:pPr>
      <w:r>
        <w:rPr>
          <w:rFonts w:ascii="Aptos" w:hAnsi="Aptos"/>
          <w:color w:val="242424"/>
          <w:sz w:val="22"/>
          <w:szCs w:val="22"/>
        </w:rPr>
        <w:t>Collecting and analysing data on student achievement, staff demographics, and incidents of discrimination or harassment to identify areas for improvement and inform future actions.</w:t>
      </w:r>
    </w:p>
    <w:p w14:paraId="50C1B8A1" w14:textId="77777777" w:rsidR="00122BC1" w:rsidRDefault="00122BC1" w:rsidP="0A0403ED">
      <w:pPr>
        <w:pStyle w:val="xmsonormal"/>
        <w:shd w:val="clear" w:color="auto" w:fill="FFFFFF" w:themeFill="background1"/>
        <w:spacing w:before="0" w:beforeAutospacing="0" w:after="0" w:afterAutospacing="0"/>
        <w:jc w:val="both"/>
        <w:rPr>
          <w:rFonts w:ascii="Aptos" w:hAnsi="Aptos"/>
          <w:color w:val="242424"/>
          <w:sz w:val="22"/>
          <w:szCs w:val="22"/>
        </w:rPr>
      </w:pPr>
    </w:p>
    <w:p w14:paraId="2922B75D" w14:textId="70134A06" w:rsidR="00122BC1" w:rsidRDefault="00122BC1" w:rsidP="0A0403ED">
      <w:pPr>
        <w:pStyle w:val="xmsonormal"/>
        <w:shd w:val="clear" w:color="auto" w:fill="FFFFFF" w:themeFill="background1"/>
        <w:spacing w:before="0" w:beforeAutospacing="0" w:after="0" w:afterAutospacing="0"/>
        <w:jc w:val="both"/>
        <w:rPr>
          <w:rFonts w:ascii="Aptos" w:hAnsi="Aptos"/>
          <w:color w:val="242424"/>
          <w:sz w:val="22"/>
          <w:szCs w:val="22"/>
        </w:rPr>
      </w:pPr>
      <w:r>
        <w:rPr>
          <w:rFonts w:ascii="Aptos" w:hAnsi="Aptos"/>
          <w:color w:val="242424"/>
          <w:sz w:val="22"/>
          <w:szCs w:val="22"/>
        </w:rPr>
        <w:t xml:space="preserve">The Senior leadership team </w:t>
      </w:r>
      <w:r w:rsidR="00CC778C">
        <w:rPr>
          <w:rFonts w:ascii="Aptos" w:hAnsi="Aptos"/>
          <w:color w:val="242424"/>
          <w:sz w:val="22"/>
          <w:szCs w:val="22"/>
        </w:rPr>
        <w:t xml:space="preserve">will be responsible for ensuring staff awareness and promotion </w:t>
      </w:r>
      <w:r w:rsidR="008D573D">
        <w:rPr>
          <w:rFonts w:ascii="Aptos" w:hAnsi="Aptos"/>
          <w:color w:val="242424"/>
          <w:sz w:val="22"/>
          <w:szCs w:val="22"/>
        </w:rPr>
        <w:t xml:space="preserve">of these guidelines. </w:t>
      </w:r>
    </w:p>
    <w:p w14:paraId="6EBA8FE3" w14:textId="77777777" w:rsidR="008D573D" w:rsidRDefault="008D573D" w:rsidP="0A0403ED">
      <w:pPr>
        <w:pStyle w:val="xmsonormal"/>
        <w:shd w:val="clear" w:color="auto" w:fill="FFFFFF" w:themeFill="background1"/>
        <w:spacing w:before="0" w:beforeAutospacing="0" w:after="0" w:afterAutospacing="0"/>
        <w:jc w:val="both"/>
        <w:rPr>
          <w:rFonts w:ascii="Aptos" w:hAnsi="Aptos"/>
          <w:color w:val="242424"/>
          <w:sz w:val="22"/>
          <w:szCs w:val="22"/>
        </w:rPr>
      </w:pPr>
    </w:p>
    <w:p w14:paraId="4E2BC2FB" w14:textId="348D1D4E" w:rsidR="008D573D" w:rsidRDefault="008D573D" w:rsidP="0A0403ED">
      <w:pPr>
        <w:pStyle w:val="xmsonormal"/>
        <w:shd w:val="clear" w:color="auto" w:fill="FFFFFF" w:themeFill="background1"/>
        <w:spacing w:before="0" w:beforeAutospacing="0" w:after="0" w:afterAutospacing="0"/>
        <w:jc w:val="both"/>
        <w:rPr>
          <w:rFonts w:ascii="Aptos" w:hAnsi="Aptos"/>
          <w:color w:val="242424"/>
          <w:sz w:val="22"/>
          <w:szCs w:val="22"/>
        </w:rPr>
      </w:pPr>
      <w:r>
        <w:rPr>
          <w:rFonts w:ascii="Aptos" w:hAnsi="Aptos"/>
          <w:color w:val="242424"/>
          <w:sz w:val="22"/>
          <w:szCs w:val="22"/>
        </w:rPr>
        <w:t xml:space="preserve">The senior leadership team will review </w:t>
      </w:r>
      <w:r w:rsidR="00B816B9">
        <w:rPr>
          <w:rFonts w:ascii="Aptos" w:hAnsi="Aptos"/>
          <w:color w:val="242424"/>
          <w:sz w:val="22"/>
          <w:szCs w:val="22"/>
        </w:rPr>
        <w:t>which staff have and have not been selected for training events.</w:t>
      </w:r>
    </w:p>
    <w:p w14:paraId="2DD29B8B" w14:textId="77777777" w:rsidR="00F1239C" w:rsidRDefault="00F1239C" w:rsidP="0A0403ED">
      <w:pPr>
        <w:pStyle w:val="xmsonormal"/>
        <w:shd w:val="clear" w:color="auto" w:fill="FFFFFF" w:themeFill="background1"/>
        <w:spacing w:before="0" w:beforeAutospacing="0" w:after="0" w:afterAutospacing="0"/>
        <w:jc w:val="both"/>
        <w:rPr>
          <w:rFonts w:ascii="Aptos" w:hAnsi="Aptos"/>
          <w:color w:val="242424"/>
          <w:sz w:val="22"/>
          <w:szCs w:val="22"/>
        </w:rPr>
      </w:pPr>
      <w:r>
        <w:rPr>
          <w:rFonts w:ascii="Aptos" w:hAnsi="Aptos"/>
          <w:color w:val="242424"/>
          <w:sz w:val="22"/>
          <w:szCs w:val="22"/>
        </w:rPr>
        <w:t> </w:t>
      </w:r>
    </w:p>
    <w:p w14:paraId="03A5F3AC" w14:textId="77777777" w:rsidR="00F1239C" w:rsidRPr="008E72D8" w:rsidRDefault="00F1239C" w:rsidP="0A0403ED">
      <w:pPr>
        <w:pStyle w:val="xmsonormal"/>
        <w:shd w:val="clear" w:color="auto" w:fill="FFFFFF" w:themeFill="background1"/>
        <w:spacing w:before="0" w:beforeAutospacing="0" w:after="0" w:afterAutospacing="0"/>
        <w:jc w:val="both"/>
        <w:rPr>
          <w:rFonts w:ascii="Aptos" w:hAnsi="Aptos"/>
          <w:b/>
          <w:bCs/>
          <w:color w:val="242424"/>
          <w:sz w:val="22"/>
          <w:szCs w:val="22"/>
        </w:rPr>
      </w:pPr>
      <w:r w:rsidRPr="008E72D8">
        <w:rPr>
          <w:rFonts w:ascii="Aptos" w:hAnsi="Aptos"/>
          <w:b/>
          <w:bCs/>
          <w:color w:val="242424"/>
          <w:sz w:val="22"/>
          <w:szCs w:val="22"/>
        </w:rPr>
        <w:t>6. Review and Amendments</w:t>
      </w:r>
    </w:p>
    <w:p w14:paraId="1081CE9A" w14:textId="77777777" w:rsidR="00F1239C" w:rsidRDefault="00F1239C" w:rsidP="0A0403ED">
      <w:pPr>
        <w:pStyle w:val="xmsonormal"/>
        <w:shd w:val="clear" w:color="auto" w:fill="FFFFFF" w:themeFill="background1"/>
        <w:spacing w:before="0" w:beforeAutospacing="0" w:after="0" w:afterAutospacing="0"/>
        <w:jc w:val="both"/>
        <w:rPr>
          <w:rFonts w:ascii="Aptos" w:hAnsi="Aptos"/>
          <w:color w:val="242424"/>
          <w:sz w:val="22"/>
          <w:szCs w:val="22"/>
        </w:rPr>
      </w:pPr>
      <w:r>
        <w:rPr>
          <w:rFonts w:ascii="Aptos" w:hAnsi="Aptos"/>
          <w:color w:val="242424"/>
          <w:sz w:val="22"/>
          <w:szCs w:val="22"/>
        </w:rPr>
        <w:t> </w:t>
      </w:r>
    </w:p>
    <w:p w14:paraId="5EDF9780" w14:textId="77777777" w:rsidR="00F1239C" w:rsidRDefault="00F1239C" w:rsidP="0A0403ED">
      <w:pPr>
        <w:pStyle w:val="xmsonormal"/>
        <w:shd w:val="clear" w:color="auto" w:fill="FFFFFF" w:themeFill="background1"/>
        <w:spacing w:before="0" w:beforeAutospacing="0" w:after="0" w:afterAutospacing="0"/>
        <w:jc w:val="both"/>
        <w:rPr>
          <w:rFonts w:ascii="Aptos" w:hAnsi="Aptos"/>
          <w:color w:val="242424"/>
          <w:sz w:val="22"/>
          <w:szCs w:val="22"/>
        </w:rPr>
      </w:pPr>
      <w:r>
        <w:rPr>
          <w:rFonts w:ascii="Aptos" w:hAnsi="Aptos"/>
          <w:color w:val="242424"/>
          <w:sz w:val="22"/>
          <w:szCs w:val="22"/>
        </w:rPr>
        <w:t>Reviewing this policy annually to ensure alignment with legislative requirements, best practices, and United Learning Schools' values.</w:t>
      </w:r>
    </w:p>
    <w:p w14:paraId="42C3F420" w14:textId="77777777" w:rsidR="00F1239C" w:rsidRDefault="00F1239C" w:rsidP="0A0403ED">
      <w:pPr>
        <w:pStyle w:val="xmsonormal"/>
        <w:shd w:val="clear" w:color="auto" w:fill="FFFFFF" w:themeFill="background1"/>
        <w:spacing w:before="0" w:beforeAutospacing="0" w:after="0" w:afterAutospacing="0"/>
        <w:jc w:val="both"/>
        <w:rPr>
          <w:rFonts w:ascii="Aptos" w:hAnsi="Aptos"/>
          <w:color w:val="242424"/>
          <w:sz w:val="22"/>
          <w:szCs w:val="22"/>
        </w:rPr>
      </w:pPr>
      <w:r>
        <w:rPr>
          <w:rFonts w:ascii="Aptos" w:hAnsi="Aptos"/>
          <w:color w:val="242424"/>
          <w:sz w:val="22"/>
          <w:szCs w:val="22"/>
        </w:rPr>
        <w:t>Welcoming feedback from stakeholders and considering proposed amendments to further strengthen our commitment to equality and inclusion.</w:t>
      </w:r>
    </w:p>
    <w:p w14:paraId="7279354E" w14:textId="77777777" w:rsidR="00F1239C" w:rsidRDefault="00F1239C" w:rsidP="0A0403ED">
      <w:pPr>
        <w:pStyle w:val="xmsonormal"/>
        <w:shd w:val="clear" w:color="auto" w:fill="FFFFFF" w:themeFill="background1"/>
        <w:spacing w:before="0" w:beforeAutospacing="0" w:after="0" w:afterAutospacing="0"/>
        <w:jc w:val="both"/>
        <w:rPr>
          <w:rFonts w:ascii="Aptos" w:hAnsi="Aptos"/>
          <w:color w:val="242424"/>
          <w:sz w:val="22"/>
          <w:szCs w:val="22"/>
        </w:rPr>
      </w:pPr>
      <w:r>
        <w:rPr>
          <w:rFonts w:ascii="Aptos" w:hAnsi="Aptos"/>
          <w:color w:val="242424"/>
          <w:sz w:val="22"/>
          <w:szCs w:val="22"/>
        </w:rPr>
        <w:t> </w:t>
      </w:r>
    </w:p>
    <w:p w14:paraId="78917B0D" w14:textId="6640B121" w:rsidR="0001075A" w:rsidRPr="008E72D8" w:rsidRDefault="0001075A" w:rsidP="0A0403ED">
      <w:pPr>
        <w:tabs>
          <w:tab w:val="center" w:pos="4816"/>
          <w:tab w:val="left" w:pos="6780"/>
          <w:tab w:val="right" w:pos="9632"/>
        </w:tabs>
        <w:spacing w:after="360"/>
        <w:jc w:val="both"/>
        <w:rPr>
          <w:rFonts w:ascii="Aptos" w:hAnsi="Aptos"/>
          <w:b/>
          <w:bCs/>
        </w:rPr>
      </w:pPr>
      <w:r w:rsidRPr="008E72D8">
        <w:rPr>
          <w:rFonts w:ascii="Aptos" w:hAnsi="Aptos"/>
          <w:b/>
          <w:bCs/>
        </w:rPr>
        <w:t>7. Grievances</w:t>
      </w:r>
    </w:p>
    <w:p w14:paraId="254D243B" w14:textId="351647FD" w:rsidR="0001075A" w:rsidRPr="0001075A" w:rsidRDefault="0001075A" w:rsidP="0A0403ED">
      <w:pPr>
        <w:tabs>
          <w:tab w:val="center" w:pos="4816"/>
          <w:tab w:val="left" w:pos="6780"/>
          <w:tab w:val="right" w:pos="9632"/>
        </w:tabs>
        <w:spacing w:after="360"/>
        <w:jc w:val="both"/>
        <w:rPr>
          <w:rFonts w:ascii="Aptos" w:hAnsi="Aptos"/>
        </w:rPr>
      </w:pPr>
      <w:r w:rsidRPr="0001075A">
        <w:rPr>
          <w:rFonts w:ascii="Aptos" w:hAnsi="Aptos"/>
        </w:rPr>
        <w:t xml:space="preserve">If you consider that you may have been unlawfully discriminated against, you may use </w:t>
      </w:r>
      <w:r w:rsidR="00F026F2">
        <w:rPr>
          <w:rFonts w:ascii="Aptos" w:hAnsi="Aptos"/>
        </w:rPr>
        <w:t>Sheffield Springs</w:t>
      </w:r>
      <w:r w:rsidRPr="0001075A">
        <w:rPr>
          <w:rFonts w:ascii="Aptos" w:hAnsi="Aptos"/>
        </w:rPr>
        <w:t xml:space="preserve"> Academy’s grievance procedure to make a complaint. Alternatively, if you feel that you have been subject to harassment and bullying, you should refer to </w:t>
      </w:r>
      <w:r w:rsidR="00F026F2">
        <w:rPr>
          <w:rFonts w:ascii="Aptos" w:hAnsi="Aptos"/>
        </w:rPr>
        <w:t>Sheffield Springs</w:t>
      </w:r>
      <w:r w:rsidRPr="0001075A">
        <w:rPr>
          <w:rFonts w:ascii="Aptos" w:hAnsi="Aptos"/>
        </w:rPr>
        <w:t xml:space="preserve"> Academy’s </w:t>
      </w:r>
      <w:r w:rsidR="007732BD">
        <w:rPr>
          <w:rFonts w:ascii="Aptos" w:hAnsi="Aptos"/>
        </w:rPr>
        <w:t>Anti-</w:t>
      </w:r>
      <w:r w:rsidRPr="0001075A">
        <w:rPr>
          <w:rFonts w:ascii="Aptos" w:hAnsi="Aptos"/>
        </w:rPr>
        <w:t>Bullying policy</w:t>
      </w:r>
      <w:r w:rsidR="00663F1C">
        <w:rPr>
          <w:rFonts w:ascii="Aptos" w:hAnsi="Aptos"/>
        </w:rPr>
        <w:t xml:space="preserve"> and United Learning Grevience Policy</w:t>
      </w:r>
      <w:r w:rsidRPr="0001075A">
        <w:rPr>
          <w:rFonts w:ascii="Aptos" w:hAnsi="Aptos"/>
        </w:rPr>
        <w:t>.</w:t>
      </w:r>
    </w:p>
    <w:p w14:paraId="16ABA494" w14:textId="5FC339C7" w:rsidR="00157881" w:rsidRPr="0001075A" w:rsidRDefault="0001075A" w:rsidP="0A0403ED">
      <w:pPr>
        <w:tabs>
          <w:tab w:val="center" w:pos="4816"/>
          <w:tab w:val="left" w:pos="6780"/>
          <w:tab w:val="right" w:pos="9632"/>
        </w:tabs>
        <w:spacing w:after="360"/>
        <w:jc w:val="both"/>
        <w:rPr>
          <w:rFonts w:ascii="Aptos" w:hAnsi="Aptos" w:cs="Calibri"/>
          <w:b/>
          <w:color w:val="052264"/>
        </w:rPr>
      </w:pPr>
      <w:r w:rsidRPr="0001075A">
        <w:rPr>
          <w:rFonts w:ascii="Aptos" w:hAnsi="Aptos"/>
        </w:rPr>
        <w:t>Sheffield Springs Academy will take any complaint seriously and will seek to resolve any grievance that it upholds. You will not be penalised for raising a grievance, even if your grievance is not upheld, unless your complaint is both untrue and made in bad faith</w:t>
      </w:r>
    </w:p>
    <w:p w14:paraId="4547E36A" w14:textId="2FFDE606" w:rsidR="0001075A" w:rsidRPr="008E72D8" w:rsidRDefault="0001075A" w:rsidP="0A0403ED">
      <w:pPr>
        <w:pStyle w:val="xmsonormal"/>
        <w:shd w:val="clear" w:color="auto" w:fill="FFFFFF" w:themeFill="background1"/>
        <w:spacing w:before="0" w:beforeAutospacing="0" w:after="0" w:afterAutospacing="0"/>
        <w:jc w:val="both"/>
        <w:rPr>
          <w:rFonts w:ascii="Aptos" w:hAnsi="Aptos"/>
          <w:b/>
          <w:bCs/>
          <w:color w:val="242424"/>
          <w:sz w:val="22"/>
          <w:szCs w:val="22"/>
        </w:rPr>
      </w:pPr>
      <w:r w:rsidRPr="008E72D8">
        <w:rPr>
          <w:rFonts w:ascii="Aptos" w:hAnsi="Aptos"/>
          <w:b/>
          <w:bCs/>
          <w:color w:val="242424"/>
          <w:sz w:val="22"/>
          <w:szCs w:val="22"/>
        </w:rPr>
        <w:t>8. Approval and Implementation</w:t>
      </w:r>
    </w:p>
    <w:p w14:paraId="71EC36A4" w14:textId="77777777" w:rsidR="0001075A" w:rsidRDefault="0001075A" w:rsidP="0A0403ED">
      <w:pPr>
        <w:pStyle w:val="xmsonormal"/>
        <w:shd w:val="clear" w:color="auto" w:fill="FFFFFF" w:themeFill="background1"/>
        <w:spacing w:before="0" w:beforeAutospacing="0" w:after="0" w:afterAutospacing="0"/>
        <w:jc w:val="both"/>
        <w:rPr>
          <w:rFonts w:ascii="Aptos" w:hAnsi="Aptos"/>
          <w:color w:val="242424"/>
          <w:sz w:val="22"/>
          <w:szCs w:val="22"/>
        </w:rPr>
      </w:pPr>
      <w:r>
        <w:rPr>
          <w:rFonts w:ascii="Aptos" w:hAnsi="Aptos"/>
          <w:color w:val="242424"/>
          <w:sz w:val="22"/>
          <w:szCs w:val="22"/>
        </w:rPr>
        <w:t> </w:t>
      </w:r>
    </w:p>
    <w:p w14:paraId="0DF92951" w14:textId="2AFB1D25" w:rsidR="0001075A" w:rsidRDefault="0001075A" w:rsidP="0A0403ED">
      <w:pPr>
        <w:pStyle w:val="xmsonormal"/>
        <w:shd w:val="clear" w:color="auto" w:fill="FFFFFF" w:themeFill="background1"/>
        <w:spacing w:before="0" w:beforeAutospacing="0" w:after="0" w:afterAutospacing="0"/>
        <w:jc w:val="both"/>
        <w:rPr>
          <w:rFonts w:ascii="Aptos" w:hAnsi="Aptos"/>
          <w:color w:val="242424"/>
          <w:sz w:val="22"/>
          <w:szCs w:val="22"/>
        </w:rPr>
      </w:pPr>
      <w:r>
        <w:rPr>
          <w:rFonts w:ascii="Aptos" w:hAnsi="Aptos"/>
          <w:color w:val="242424"/>
          <w:sz w:val="22"/>
          <w:szCs w:val="22"/>
        </w:rPr>
        <w:t xml:space="preserve">This </w:t>
      </w:r>
      <w:r w:rsidR="00D8367A">
        <w:rPr>
          <w:rFonts w:ascii="Aptos" w:hAnsi="Aptos"/>
          <w:color w:val="242424"/>
          <w:sz w:val="22"/>
          <w:szCs w:val="22"/>
        </w:rPr>
        <w:t>guidence</w:t>
      </w:r>
      <w:r>
        <w:rPr>
          <w:rFonts w:ascii="Aptos" w:hAnsi="Aptos"/>
          <w:color w:val="242424"/>
          <w:sz w:val="22"/>
          <w:szCs w:val="22"/>
        </w:rPr>
        <w:t xml:space="preserve"> is approved by the Sheffield Springs Academy Board of Governors and will be communicated to all staff, students, and stakeholders via the website.</w:t>
      </w:r>
    </w:p>
    <w:p w14:paraId="2AB2C618" w14:textId="77777777" w:rsidR="0001075A" w:rsidRDefault="0001075A" w:rsidP="0A0403ED">
      <w:pPr>
        <w:pStyle w:val="xmsonormal"/>
        <w:shd w:val="clear" w:color="auto" w:fill="FFFFFF" w:themeFill="background1"/>
        <w:spacing w:before="0" w:beforeAutospacing="0" w:after="0" w:afterAutospacing="0"/>
        <w:jc w:val="both"/>
        <w:rPr>
          <w:rFonts w:ascii="Aptos" w:hAnsi="Aptos"/>
          <w:color w:val="242424"/>
          <w:sz w:val="22"/>
          <w:szCs w:val="22"/>
        </w:rPr>
      </w:pPr>
      <w:r>
        <w:rPr>
          <w:rFonts w:ascii="Aptos" w:hAnsi="Aptos"/>
          <w:color w:val="242424"/>
          <w:sz w:val="22"/>
          <w:szCs w:val="22"/>
        </w:rPr>
        <w:t> </w:t>
      </w:r>
    </w:p>
    <w:p w14:paraId="51D57863" w14:textId="77777777" w:rsidR="00157881" w:rsidRDefault="00157881" w:rsidP="0A0403ED">
      <w:pPr>
        <w:tabs>
          <w:tab w:val="center" w:pos="4816"/>
          <w:tab w:val="left" w:pos="6780"/>
          <w:tab w:val="right" w:pos="9632"/>
        </w:tabs>
        <w:spacing w:after="360"/>
        <w:jc w:val="both"/>
        <w:rPr>
          <w:rFonts w:ascii="Calibri" w:hAnsi="Calibri" w:cs="Calibri"/>
          <w:b/>
          <w:color w:val="052264"/>
        </w:rPr>
      </w:pPr>
    </w:p>
    <w:p w14:paraId="022D5B0E" w14:textId="77777777" w:rsidR="008E14E3" w:rsidRDefault="008E14E3" w:rsidP="0A0403ED">
      <w:pPr>
        <w:tabs>
          <w:tab w:val="center" w:pos="4816"/>
          <w:tab w:val="left" w:pos="6780"/>
          <w:tab w:val="right" w:pos="9632"/>
        </w:tabs>
        <w:spacing w:after="360"/>
        <w:jc w:val="both"/>
        <w:rPr>
          <w:rFonts w:ascii="Calibri" w:hAnsi="Calibri" w:cs="Calibri"/>
          <w:b/>
          <w:color w:val="052264"/>
        </w:rPr>
      </w:pPr>
    </w:p>
    <w:p w14:paraId="4904B019" w14:textId="77777777" w:rsidR="003D0CF3" w:rsidRDefault="003D0CF3" w:rsidP="0A0403ED">
      <w:pPr>
        <w:tabs>
          <w:tab w:val="center" w:pos="4816"/>
          <w:tab w:val="left" w:pos="6780"/>
          <w:tab w:val="right" w:pos="9632"/>
        </w:tabs>
        <w:spacing w:after="360"/>
        <w:jc w:val="both"/>
        <w:rPr>
          <w:rFonts w:ascii="Calibri" w:hAnsi="Calibri" w:cs="Calibri"/>
          <w:b/>
          <w:color w:val="052264"/>
        </w:rPr>
      </w:pPr>
    </w:p>
    <w:p w14:paraId="6AC9853D" w14:textId="77777777" w:rsidR="003D0CF3" w:rsidRPr="00447676" w:rsidRDefault="003D0CF3" w:rsidP="0A0403ED">
      <w:pPr>
        <w:tabs>
          <w:tab w:val="center" w:pos="4816"/>
          <w:tab w:val="left" w:pos="6780"/>
          <w:tab w:val="right" w:pos="9632"/>
        </w:tabs>
        <w:spacing w:after="360"/>
        <w:jc w:val="both"/>
        <w:rPr>
          <w:rFonts w:ascii="Aptos" w:hAnsi="Aptos"/>
          <w:b/>
          <w:bCs/>
        </w:rPr>
      </w:pPr>
      <w:r w:rsidRPr="00447676">
        <w:rPr>
          <w:rFonts w:ascii="Aptos" w:hAnsi="Aptos"/>
          <w:b/>
          <w:bCs/>
        </w:rPr>
        <w:t xml:space="preserve">Appendix 1 - Definitions of Discrimination </w:t>
      </w:r>
    </w:p>
    <w:p w14:paraId="51DBCA81" w14:textId="77777777" w:rsidR="003D0CF3" w:rsidRPr="00447676" w:rsidRDefault="003D0CF3" w:rsidP="0A0403ED">
      <w:pPr>
        <w:tabs>
          <w:tab w:val="center" w:pos="4816"/>
          <w:tab w:val="left" w:pos="6780"/>
          <w:tab w:val="right" w:pos="9632"/>
        </w:tabs>
        <w:spacing w:after="360"/>
        <w:jc w:val="both"/>
        <w:rPr>
          <w:rFonts w:ascii="Aptos" w:hAnsi="Aptos"/>
        </w:rPr>
      </w:pPr>
      <w:r w:rsidRPr="00447676">
        <w:rPr>
          <w:rFonts w:ascii="Aptos" w:hAnsi="Aptos"/>
          <w:b/>
          <w:bCs/>
        </w:rPr>
        <w:t>Direct discrimination</w:t>
      </w:r>
      <w:r w:rsidRPr="00447676">
        <w:rPr>
          <w:rFonts w:ascii="Aptos" w:hAnsi="Aptos"/>
        </w:rPr>
        <w:t xml:space="preserve"> is where a person is treated less favourably than another because of a protected characteristic. An example of direct discrimination would be refusing to employ a woman because she is pregnant. </w:t>
      </w:r>
    </w:p>
    <w:p w14:paraId="51815040" w14:textId="77777777" w:rsidR="00A26572" w:rsidRPr="00447676" w:rsidRDefault="003D0CF3" w:rsidP="0A0403ED">
      <w:pPr>
        <w:tabs>
          <w:tab w:val="center" w:pos="4816"/>
          <w:tab w:val="left" w:pos="6780"/>
          <w:tab w:val="right" w:pos="9632"/>
        </w:tabs>
        <w:spacing w:after="360"/>
        <w:jc w:val="both"/>
        <w:rPr>
          <w:rFonts w:ascii="Aptos" w:hAnsi="Aptos"/>
        </w:rPr>
      </w:pPr>
      <w:r w:rsidRPr="00447676">
        <w:rPr>
          <w:rFonts w:ascii="Aptos" w:hAnsi="Aptos"/>
        </w:rPr>
        <w:t xml:space="preserve">In limited circumstances, employers can directly discriminate against an individual for a reason related to any of the protected characteristics where there is an occupational requirement. The occupational requirement must be crucial to the post and a proportionate means of achieving a legitimate aim. </w:t>
      </w:r>
    </w:p>
    <w:p w14:paraId="3CF6C05E" w14:textId="77777777" w:rsidR="00A26572" w:rsidRPr="00447676" w:rsidRDefault="003D0CF3" w:rsidP="0A0403ED">
      <w:pPr>
        <w:tabs>
          <w:tab w:val="center" w:pos="4816"/>
          <w:tab w:val="left" w:pos="6780"/>
          <w:tab w:val="right" w:pos="9632"/>
        </w:tabs>
        <w:spacing w:after="360"/>
        <w:jc w:val="both"/>
        <w:rPr>
          <w:rFonts w:ascii="Aptos" w:hAnsi="Aptos"/>
        </w:rPr>
      </w:pPr>
      <w:r w:rsidRPr="00447676">
        <w:rPr>
          <w:rFonts w:ascii="Aptos" w:hAnsi="Aptos"/>
          <w:b/>
          <w:bCs/>
        </w:rPr>
        <w:t>Indirect discrimination</w:t>
      </w:r>
      <w:r w:rsidRPr="00447676">
        <w:rPr>
          <w:rFonts w:ascii="Aptos" w:hAnsi="Aptos"/>
        </w:rPr>
        <w:t xml:space="preserve"> is where a provision, criterion or practice is applied that is discriminatory in relation to individuals who have a relevant protected characteristic (although it does not explicitly include pregnancy and maternity, which is covered by indirect sex discrimination) such that it would be to the detriment of people who share that protected characteristic compared with people who do not, and it cannot be shown to be a proportionate means of achieving a legitimate aim. </w:t>
      </w:r>
    </w:p>
    <w:p w14:paraId="6EDFB227" w14:textId="16C2745D" w:rsidR="00A26572" w:rsidRPr="00447676" w:rsidRDefault="003D0CF3" w:rsidP="0A0403ED">
      <w:pPr>
        <w:tabs>
          <w:tab w:val="center" w:pos="4816"/>
          <w:tab w:val="left" w:pos="6780"/>
          <w:tab w:val="right" w:pos="9632"/>
        </w:tabs>
        <w:spacing w:after="360"/>
        <w:jc w:val="both"/>
        <w:rPr>
          <w:rFonts w:ascii="Aptos" w:hAnsi="Aptos"/>
        </w:rPr>
      </w:pPr>
      <w:r w:rsidRPr="00447676">
        <w:rPr>
          <w:rFonts w:ascii="Aptos" w:hAnsi="Aptos"/>
          <w:b/>
          <w:bCs/>
        </w:rPr>
        <w:t>Harassment</w:t>
      </w:r>
      <w:r w:rsidRPr="00447676">
        <w:rPr>
          <w:rFonts w:ascii="Aptos" w:hAnsi="Aptos"/>
        </w:rPr>
        <w:t xml:space="preserve"> is where there is unwanted conduct, related to one of the protected characteristics (other than marriage and civil partnership, and pregnancy and maternity) that has the purpose or effect of violating a person’s dignity; or creating an intimidating, hostile, degrading, humiliating or offensive environment. It does not matter whether or not this effect was intended by the person responsible for the conduct. </w:t>
      </w:r>
    </w:p>
    <w:p w14:paraId="3D62698A" w14:textId="77777777" w:rsidR="00A26572" w:rsidRPr="00447676" w:rsidRDefault="003D0CF3" w:rsidP="0A0403ED">
      <w:pPr>
        <w:tabs>
          <w:tab w:val="center" w:pos="4816"/>
          <w:tab w:val="left" w:pos="6780"/>
          <w:tab w:val="right" w:pos="9632"/>
        </w:tabs>
        <w:spacing w:after="360"/>
        <w:jc w:val="both"/>
        <w:rPr>
          <w:rFonts w:ascii="Aptos" w:hAnsi="Aptos"/>
        </w:rPr>
      </w:pPr>
      <w:r w:rsidRPr="00447676">
        <w:rPr>
          <w:rFonts w:ascii="Aptos" w:hAnsi="Aptos"/>
          <w:b/>
          <w:bCs/>
        </w:rPr>
        <w:t>Associative discrimination</w:t>
      </w:r>
      <w:r w:rsidRPr="00447676">
        <w:rPr>
          <w:rFonts w:ascii="Aptos" w:hAnsi="Aptos"/>
        </w:rPr>
        <w:t xml:space="preserve"> is where an individual is directly discriminated against or harassed for association with another individual who has a protected characteristic (although it does not cover harassment because of marriage and civil partnership, and (according to guidance from the Government and Acas) pregnancy and maternity). </w:t>
      </w:r>
    </w:p>
    <w:p w14:paraId="200B8B74" w14:textId="77777777" w:rsidR="00A26572" w:rsidRPr="00447676" w:rsidRDefault="003D0CF3" w:rsidP="0A0403ED">
      <w:pPr>
        <w:tabs>
          <w:tab w:val="center" w:pos="4816"/>
          <w:tab w:val="left" w:pos="6780"/>
          <w:tab w:val="right" w:pos="9632"/>
        </w:tabs>
        <w:spacing w:after="360"/>
        <w:jc w:val="both"/>
        <w:rPr>
          <w:rFonts w:ascii="Aptos" w:hAnsi="Aptos"/>
        </w:rPr>
      </w:pPr>
      <w:r w:rsidRPr="00447676">
        <w:rPr>
          <w:rFonts w:ascii="Aptos" w:hAnsi="Aptos"/>
          <w:b/>
          <w:bCs/>
        </w:rPr>
        <w:t>Perceptive discrimination</w:t>
      </w:r>
      <w:r w:rsidRPr="00447676">
        <w:rPr>
          <w:rFonts w:ascii="Aptos" w:hAnsi="Aptos"/>
        </w:rPr>
        <w:t xml:space="preserve"> is where an individual is directly discriminated against or harassed based on a perception that he/she has a particular protected characteristic when he/she does not, in fact, have that protected characteristic (other than marriage and civil partnership, and pregnancy and maternity). </w:t>
      </w:r>
    </w:p>
    <w:p w14:paraId="242F1CC1" w14:textId="77777777" w:rsidR="00447676" w:rsidRPr="00447676" w:rsidRDefault="003D0CF3" w:rsidP="0A0403ED">
      <w:pPr>
        <w:tabs>
          <w:tab w:val="center" w:pos="4816"/>
          <w:tab w:val="left" w:pos="6780"/>
          <w:tab w:val="right" w:pos="9632"/>
        </w:tabs>
        <w:spacing w:after="360"/>
        <w:jc w:val="both"/>
        <w:rPr>
          <w:rFonts w:ascii="Aptos" w:hAnsi="Aptos"/>
        </w:rPr>
      </w:pPr>
      <w:r w:rsidRPr="00447676">
        <w:rPr>
          <w:rFonts w:ascii="Aptos" w:hAnsi="Aptos"/>
          <w:b/>
          <w:bCs/>
        </w:rPr>
        <w:t>Third-party harassment</w:t>
      </w:r>
      <w:r w:rsidRPr="00447676">
        <w:rPr>
          <w:rFonts w:ascii="Aptos" w:hAnsi="Aptos"/>
        </w:rPr>
        <w:t xml:space="preserve"> occurs where an employee is harassed and the harassment is related to a protected characteristic (other than marriage and civil partnership, and pregnancy and maternity), by third parties such as clients or customers. For an employer to be liable: • </w:t>
      </w:r>
    </w:p>
    <w:p w14:paraId="3CC4432C" w14:textId="77777777" w:rsidR="00447676" w:rsidRPr="00447676" w:rsidRDefault="003D0CF3" w:rsidP="0A0403ED">
      <w:pPr>
        <w:pStyle w:val="ListParagraph"/>
        <w:numPr>
          <w:ilvl w:val="0"/>
          <w:numId w:val="32"/>
        </w:numPr>
        <w:tabs>
          <w:tab w:val="center" w:pos="4816"/>
          <w:tab w:val="left" w:pos="6780"/>
          <w:tab w:val="right" w:pos="9632"/>
        </w:tabs>
        <w:spacing w:after="360"/>
        <w:jc w:val="both"/>
        <w:rPr>
          <w:rFonts w:ascii="Aptos" w:hAnsi="Aptos"/>
        </w:rPr>
      </w:pPr>
      <w:r w:rsidRPr="00447676">
        <w:rPr>
          <w:rFonts w:ascii="Aptos" w:hAnsi="Aptos"/>
        </w:rPr>
        <w:t xml:space="preserve">The harassment must have occurred on at least two previous occasions (although not necessarily by the same harasser or suffering the same type of harassment); • </w:t>
      </w:r>
    </w:p>
    <w:p w14:paraId="6CF0F40E" w14:textId="77777777" w:rsidR="00447676" w:rsidRPr="00447676" w:rsidRDefault="003D0CF3" w:rsidP="0A0403ED">
      <w:pPr>
        <w:pStyle w:val="ListParagraph"/>
        <w:numPr>
          <w:ilvl w:val="0"/>
          <w:numId w:val="32"/>
        </w:numPr>
        <w:tabs>
          <w:tab w:val="center" w:pos="4816"/>
          <w:tab w:val="left" w:pos="6780"/>
          <w:tab w:val="right" w:pos="9632"/>
        </w:tabs>
        <w:spacing w:after="360"/>
        <w:jc w:val="both"/>
        <w:rPr>
          <w:rFonts w:ascii="Aptos" w:hAnsi="Aptos"/>
        </w:rPr>
      </w:pPr>
      <w:r w:rsidRPr="00447676">
        <w:rPr>
          <w:rFonts w:ascii="Aptos" w:hAnsi="Aptos"/>
        </w:rPr>
        <w:t xml:space="preserve">It must be aware that the previous harassment has taken place; and • </w:t>
      </w:r>
    </w:p>
    <w:p w14:paraId="0359C0E8" w14:textId="5051CB4C" w:rsidR="003D0CF3" w:rsidRDefault="003D0CF3" w:rsidP="0A0403ED">
      <w:pPr>
        <w:pStyle w:val="ListParagraph"/>
        <w:numPr>
          <w:ilvl w:val="0"/>
          <w:numId w:val="32"/>
        </w:numPr>
        <w:tabs>
          <w:tab w:val="center" w:pos="4816"/>
          <w:tab w:val="left" w:pos="6780"/>
          <w:tab w:val="right" w:pos="9632"/>
        </w:tabs>
        <w:spacing w:after="360"/>
        <w:jc w:val="both"/>
        <w:rPr>
          <w:rFonts w:ascii="Aptos" w:hAnsi="Aptos"/>
        </w:rPr>
      </w:pPr>
      <w:r w:rsidRPr="00447676">
        <w:rPr>
          <w:rFonts w:ascii="Aptos" w:hAnsi="Aptos"/>
        </w:rPr>
        <w:t>It must have failed to take reasonable steps to prevent harassment from happening again.</w:t>
      </w:r>
    </w:p>
    <w:p w14:paraId="501022BB" w14:textId="003C01A7" w:rsidR="000414A8" w:rsidRDefault="000414A8" w:rsidP="0A0403ED">
      <w:pPr>
        <w:tabs>
          <w:tab w:val="center" w:pos="4816"/>
          <w:tab w:val="left" w:pos="6780"/>
          <w:tab w:val="right" w:pos="9632"/>
        </w:tabs>
        <w:spacing w:after="360"/>
        <w:jc w:val="both"/>
        <w:rPr>
          <w:rFonts w:ascii="Aptos" w:hAnsi="Aptos"/>
        </w:rPr>
      </w:pPr>
      <w:r w:rsidRPr="000414A8">
        <w:rPr>
          <w:rFonts w:ascii="Aptos" w:hAnsi="Aptos"/>
          <w:b/>
          <w:bCs/>
        </w:rPr>
        <w:t>Victimisation</w:t>
      </w:r>
      <w:r w:rsidRPr="000414A8">
        <w:rPr>
          <w:rFonts w:ascii="Aptos" w:hAnsi="Aptos"/>
        </w:rPr>
        <w:t xml:space="preserve"> occurs where an employee is subjected to a detriment, such as being denied a training opportunity or a promotion because he/she made or supported a complaint or raised a grievance under the Equality Act 2010, or because he/she is suspected of doing so. However, an employee is not protected from victimisation if he/she acted maliciously or made or supported an untrue complaint. There is no longer a need for a complainant to compare his/her treatment with someone who has not made or supported a complaint under the Equality Act 2010. For example, if a blind employee raises a grievance that the employer is not </w:t>
      </w:r>
      <w:r w:rsidRPr="000414A8">
        <w:rPr>
          <w:rFonts w:ascii="Aptos" w:hAnsi="Aptos"/>
        </w:rPr>
        <w:lastRenderedPageBreak/>
        <w:t>complying with its duty to make reasonable adjustments, and is then systematically excluded from all meetings, such behaviour could amount to victimisation</w:t>
      </w:r>
    </w:p>
    <w:p w14:paraId="7AC66BB1" w14:textId="0602BD77" w:rsidR="000414A8" w:rsidRDefault="00404AA3" w:rsidP="0A0403ED">
      <w:pPr>
        <w:tabs>
          <w:tab w:val="center" w:pos="4816"/>
          <w:tab w:val="left" w:pos="6780"/>
          <w:tab w:val="right" w:pos="9632"/>
        </w:tabs>
        <w:spacing w:after="360"/>
        <w:jc w:val="both"/>
        <w:rPr>
          <w:rFonts w:ascii="Aptos" w:hAnsi="Aptos"/>
        </w:rPr>
      </w:pPr>
      <w:r w:rsidRPr="00404AA3">
        <w:rPr>
          <w:rFonts w:ascii="Aptos" w:hAnsi="Aptos"/>
          <w:b/>
          <w:bCs/>
        </w:rPr>
        <w:t>Failure to make reasonable adjustments</w:t>
      </w:r>
      <w:r w:rsidRPr="00404AA3">
        <w:rPr>
          <w:rFonts w:ascii="Aptos" w:hAnsi="Aptos"/>
        </w:rPr>
        <w:t xml:space="preserve"> is where a physical feature or a provision, criterion or practice puts a disabled person at a substantial disadvantage compared with someone who does not have that protected characteristic and the employer has failed to make reasonable adjustments to enable the disabled person to overcome the disadvantage.</w:t>
      </w:r>
    </w:p>
    <w:p w14:paraId="229A4745" w14:textId="77777777" w:rsidR="0079539D" w:rsidRDefault="0079539D" w:rsidP="0A0403ED">
      <w:pPr>
        <w:tabs>
          <w:tab w:val="center" w:pos="4816"/>
          <w:tab w:val="left" w:pos="6780"/>
          <w:tab w:val="right" w:pos="9632"/>
        </w:tabs>
        <w:spacing w:after="360"/>
        <w:jc w:val="both"/>
        <w:rPr>
          <w:rFonts w:ascii="Aptos" w:hAnsi="Aptos"/>
        </w:rPr>
      </w:pPr>
    </w:p>
    <w:p w14:paraId="18F6F424" w14:textId="359823DC" w:rsidR="0079539D" w:rsidRPr="00404AA3" w:rsidRDefault="0079539D" w:rsidP="0A0403ED">
      <w:pPr>
        <w:tabs>
          <w:tab w:val="center" w:pos="4816"/>
          <w:tab w:val="left" w:pos="6780"/>
          <w:tab w:val="right" w:pos="9632"/>
        </w:tabs>
        <w:spacing w:after="360"/>
        <w:jc w:val="both"/>
        <w:rPr>
          <w:rFonts w:ascii="Aptos" w:hAnsi="Aptos"/>
        </w:rPr>
      </w:pPr>
      <w:r>
        <w:rPr>
          <w:noProof/>
        </w:rPr>
        <w:drawing>
          <wp:inline distT="0" distB="0" distL="0" distR="0" wp14:anchorId="28A47283" wp14:editId="4B90C285">
            <wp:extent cx="6475730" cy="4022090"/>
            <wp:effectExtent l="0" t="0" r="1270" b="0"/>
            <wp:docPr id="706713238" name="Picture 1" descr="A blue and whit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6475730" cy="4022090"/>
                    </a:xfrm>
                    <a:prstGeom prst="rect">
                      <a:avLst/>
                    </a:prstGeom>
                  </pic:spPr>
                </pic:pic>
              </a:graphicData>
            </a:graphic>
          </wp:inline>
        </w:drawing>
      </w:r>
    </w:p>
    <w:sectPr w:rsidR="0079539D" w:rsidRPr="00404AA3">
      <w:headerReference w:type="even" r:id="rId14"/>
      <w:headerReference w:type="default" r:id="rId15"/>
      <w:footerReference w:type="even" r:id="rId16"/>
      <w:footerReference w:type="default" r:id="rId17"/>
      <w:headerReference w:type="first" r:id="rId18"/>
      <w:footerReference w:type="first" r:id="rId19"/>
      <w:pgSz w:w="11900" w:h="16840"/>
      <w:pgMar w:top="851" w:right="851" w:bottom="1418" w:left="851" w:header="709"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37EF0" w14:textId="77777777" w:rsidR="00E16955" w:rsidRDefault="00E16955">
      <w:r>
        <w:separator/>
      </w:r>
    </w:p>
  </w:endnote>
  <w:endnote w:type="continuationSeparator" w:id="0">
    <w:p w14:paraId="4FBEFCA2" w14:textId="77777777" w:rsidR="00E16955" w:rsidRDefault="00E16955">
      <w:r>
        <w:continuationSeparator/>
      </w:r>
    </w:p>
  </w:endnote>
  <w:endnote w:type="continuationNotice" w:id="1">
    <w:p w14:paraId="1CD0E38D" w14:textId="77777777" w:rsidR="00E16955" w:rsidRDefault="00E16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3000000" w:usb1="00000000" w:usb2="00000000" w:usb3="00000000" w:csb0="00000001" w:csb1="00000000"/>
  </w:font>
  <w:font w:name="Times-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28A9" w14:textId="77777777" w:rsidR="00157881" w:rsidRDefault="00157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82BD5" w14:textId="77777777" w:rsidR="00157881" w:rsidRDefault="00FF5B63">
    <w:pPr>
      <w:pStyle w:val="Footer"/>
      <w:ind w:left="-1134"/>
    </w:pPr>
    <w:r>
      <w:rPr>
        <w:noProof/>
        <w:lang w:eastAsia="en-GB"/>
      </w:rPr>
      <mc:AlternateContent>
        <mc:Choice Requires="wps">
          <w:drawing>
            <wp:anchor distT="0" distB="0" distL="114300" distR="114300" simplePos="0" relativeHeight="251658241" behindDoc="0" locked="0" layoutInCell="1" allowOverlap="1" wp14:anchorId="16663154" wp14:editId="697F2347">
              <wp:simplePos x="0" y="0"/>
              <wp:positionH relativeFrom="column">
                <wp:posOffset>2748915</wp:posOffset>
              </wp:positionH>
              <wp:positionV relativeFrom="paragraph">
                <wp:posOffset>-462915</wp:posOffset>
              </wp:positionV>
              <wp:extent cx="4011930" cy="30924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C7FD1" w14:textId="77777777" w:rsidR="00157881" w:rsidRDefault="00FF5B63">
                          <w:pPr>
                            <w:jc w:val="right"/>
                            <w:rPr>
                              <w:rFonts w:asciiTheme="minorHAnsi" w:hAnsiTheme="minorHAnsi"/>
                              <w:color w:val="052264"/>
                              <w:sz w:val="16"/>
                              <w:szCs w:val="16"/>
                            </w:rPr>
                          </w:pPr>
                          <w:r>
                            <w:rPr>
                              <w:rFonts w:asciiTheme="minorHAnsi" w:hAnsiTheme="minorHAnsi"/>
                              <w:color w:val="052264"/>
                              <w:sz w:val="16"/>
                              <w:szCs w:val="16"/>
                            </w:rPr>
                            <w:fldChar w:fldCharType="begin"/>
                          </w:r>
                          <w:r>
                            <w:rPr>
                              <w:rFonts w:asciiTheme="minorHAnsi" w:hAnsiTheme="minorHAnsi"/>
                              <w:color w:val="052264"/>
                              <w:sz w:val="16"/>
                              <w:szCs w:val="16"/>
                            </w:rPr>
                            <w:instrText xml:space="preserve"> PAGE </w:instrText>
                          </w:r>
                          <w:r>
                            <w:rPr>
                              <w:rFonts w:asciiTheme="minorHAnsi" w:hAnsiTheme="minorHAnsi"/>
                              <w:color w:val="052264"/>
                              <w:sz w:val="16"/>
                              <w:szCs w:val="16"/>
                            </w:rPr>
                            <w:fldChar w:fldCharType="separate"/>
                          </w:r>
                          <w:r>
                            <w:rPr>
                              <w:rFonts w:asciiTheme="minorHAnsi" w:hAnsiTheme="minorHAnsi"/>
                              <w:noProof/>
                              <w:color w:val="052264"/>
                              <w:sz w:val="16"/>
                              <w:szCs w:val="16"/>
                            </w:rPr>
                            <w:t>7</w:t>
                          </w:r>
                          <w:r>
                            <w:rPr>
                              <w:rFonts w:asciiTheme="minorHAnsi" w:hAnsiTheme="minorHAnsi"/>
                              <w:color w:val="052264"/>
                              <w:sz w:val="16"/>
                              <w:szCs w:val="16"/>
                            </w:rPr>
                            <w:fldChar w:fldCharType="end"/>
                          </w:r>
                          <w:r>
                            <w:rPr>
                              <w:rFonts w:asciiTheme="minorHAnsi" w:hAnsiTheme="minorHAnsi"/>
                              <w:color w:val="052264"/>
                              <w:sz w:val="16"/>
                              <w:szCs w:val="16"/>
                            </w:rPr>
                            <w:t xml:space="preserve"> of </w:t>
                          </w:r>
                          <w:r>
                            <w:rPr>
                              <w:rFonts w:asciiTheme="minorHAnsi" w:hAnsiTheme="minorHAnsi"/>
                              <w:color w:val="052264"/>
                              <w:sz w:val="16"/>
                              <w:szCs w:val="16"/>
                            </w:rPr>
                            <w:fldChar w:fldCharType="begin"/>
                          </w:r>
                          <w:r>
                            <w:rPr>
                              <w:rFonts w:asciiTheme="minorHAnsi" w:hAnsiTheme="minorHAnsi"/>
                              <w:color w:val="052264"/>
                              <w:sz w:val="16"/>
                              <w:szCs w:val="16"/>
                            </w:rPr>
                            <w:instrText xml:space="preserve"> NUMPAGES  </w:instrText>
                          </w:r>
                          <w:r>
                            <w:rPr>
                              <w:rFonts w:asciiTheme="minorHAnsi" w:hAnsiTheme="minorHAnsi"/>
                              <w:color w:val="052264"/>
                              <w:sz w:val="16"/>
                              <w:szCs w:val="16"/>
                            </w:rPr>
                            <w:fldChar w:fldCharType="separate"/>
                          </w:r>
                          <w:r>
                            <w:rPr>
                              <w:rFonts w:asciiTheme="minorHAnsi" w:hAnsiTheme="minorHAnsi"/>
                              <w:noProof/>
                              <w:color w:val="052264"/>
                              <w:sz w:val="16"/>
                              <w:szCs w:val="16"/>
                            </w:rPr>
                            <w:t>7</w:t>
                          </w:r>
                          <w:r>
                            <w:rPr>
                              <w:rFonts w:asciiTheme="minorHAnsi" w:hAnsiTheme="minorHAnsi"/>
                              <w:color w:val="052264"/>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663154" id="_x0000_t202" coordsize="21600,21600" o:spt="202" path="m,l,21600r21600,l21600,xe">
              <v:stroke joinstyle="miter"/>
              <v:path gradientshapeok="t" o:connecttype="rect"/>
            </v:shapetype>
            <v:shape id="Text Box 15" o:spid="_x0000_s1026" type="#_x0000_t202" style="position:absolute;left:0;text-align:left;margin-left:216.45pt;margin-top:-36.45pt;width:315.9pt;height:24.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" filled="f" stroked="f">
              <v:textbox>
                <w:txbxContent>
                  <w:p w14:paraId="27DC7FD1" w14:textId="77777777" w:rsidR="00157881" w:rsidRDefault="00FF5B63">
                    <w:pPr>
                      <w:jc w:val="right"/>
                      <w:rPr>
                        <w:rFonts w:asciiTheme="minorHAnsi" w:hAnsiTheme="minorHAnsi"/>
                        <w:color w:val="052264"/>
                        <w:sz w:val="16"/>
                        <w:szCs w:val="16"/>
                      </w:rPr>
                    </w:pPr>
                    <w:r>
                      <w:rPr>
                        <w:rFonts w:asciiTheme="minorHAnsi" w:hAnsiTheme="minorHAnsi"/>
                        <w:color w:val="052264"/>
                        <w:sz w:val="16"/>
                        <w:szCs w:val="16"/>
                      </w:rPr>
                      <w:fldChar w:fldCharType="begin"/>
                    </w:r>
                    <w:r>
                      <w:rPr>
                        <w:rFonts w:asciiTheme="minorHAnsi" w:hAnsiTheme="minorHAnsi"/>
                        <w:color w:val="052264"/>
                        <w:sz w:val="16"/>
                        <w:szCs w:val="16"/>
                      </w:rPr>
                      <w:instrText xml:space="preserve"> PAGE </w:instrText>
                    </w:r>
                    <w:r>
                      <w:rPr>
                        <w:rFonts w:asciiTheme="minorHAnsi" w:hAnsiTheme="minorHAnsi"/>
                        <w:color w:val="052264"/>
                        <w:sz w:val="16"/>
                        <w:szCs w:val="16"/>
                      </w:rPr>
                      <w:fldChar w:fldCharType="separate"/>
                    </w:r>
                    <w:r>
                      <w:rPr>
                        <w:rFonts w:asciiTheme="minorHAnsi" w:hAnsiTheme="minorHAnsi"/>
                        <w:noProof/>
                        <w:color w:val="052264"/>
                        <w:sz w:val="16"/>
                        <w:szCs w:val="16"/>
                      </w:rPr>
                      <w:t>7</w:t>
                    </w:r>
                    <w:r>
                      <w:rPr>
                        <w:rFonts w:asciiTheme="minorHAnsi" w:hAnsiTheme="minorHAnsi"/>
                        <w:color w:val="052264"/>
                        <w:sz w:val="16"/>
                        <w:szCs w:val="16"/>
                      </w:rPr>
                      <w:fldChar w:fldCharType="end"/>
                    </w:r>
                    <w:r>
                      <w:rPr>
                        <w:rFonts w:asciiTheme="minorHAnsi" w:hAnsiTheme="minorHAnsi"/>
                        <w:color w:val="052264"/>
                        <w:sz w:val="16"/>
                        <w:szCs w:val="16"/>
                      </w:rPr>
                      <w:t xml:space="preserve"> of </w:t>
                    </w:r>
                    <w:r>
                      <w:rPr>
                        <w:rFonts w:asciiTheme="minorHAnsi" w:hAnsiTheme="minorHAnsi"/>
                        <w:color w:val="052264"/>
                        <w:sz w:val="16"/>
                        <w:szCs w:val="16"/>
                      </w:rPr>
                      <w:fldChar w:fldCharType="begin"/>
                    </w:r>
                    <w:r>
                      <w:rPr>
                        <w:rFonts w:asciiTheme="minorHAnsi" w:hAnsiTheme="minorHAnsi"/>
                        <w:color w:val="052264"/>
                        <w:sz w:val="16"/>
                        <w:szCs w:val="16"/>
                      </w:rPr>
                      <w:instrText xml:space="preserve"> NUMPAGES  </w:instrText>
                    </w:r>
                    <w:r>
                      <w:rPr>
                        <w:rFonts w:asciiTheme="minorHAnsi" w:hAnsiTheme="minorHAnsi"/>
                        <w:color w:val="052264"/>
                        <w:sz w:val="16"/>
                        <w:szCs w:val="16"/>
                      </w:rPr>
                      <w:fldChar w:fldCharType="separate"/>
                    </w:r>
                    <w:r>
                      <w:rPr>
                        <w:rFonts w:asciiTheme="minorHAnsi" w:hAnsiTheme="minorHAnsi"/>
                        <w:noProof/>
                        <w:color w:val="052264"/>
                        <w:sz w:val="16"/>
                        <w:szCs w:val="16"/>
                      </w:rPr>
                      <w:t>7</w:t>
                    </w:r>
                    <w:r>
                      <w:rPr>
                        <w:rFonts w:asciiTheme="minorHAnsi" w:hAnsiTheme="minorHAnsi"/>
                        <w:color w:val="052264"/>
                        <w:sz w:val="16"/>
                        <w:szCs w:val="16"/>
                      </w:rPr>
                      <w:fldChar w:fldCharType="end"/>
                    </w:r>
                  </w:p>
                </w:txbxContent>
              </v:textbox>
            </v:shape>
          </w:pict>
        </mc:Fallback>
      </mc:AlternateContent>
    </w:r>
    <w:r>
      <w:rPr>
        <w:noProof/>
        <w:lang w:eastAsia="en-GB"/>
      </w:rPr>
      <w:drawing>
        <wp:anchor distT="0" distB="0" distL="114300" distR="114300" simplePos="0" relativeHeight="251658240" behindDoc="0" locked="0" layoutInCell="1" allowOverlap="1" wp14:anchorId="4D794ABC" wp14:editId="4134F65F">
          <wp:simplePos x="0" y="0"/>
          <wp:positionH relativeFrom="column">
            <wp:posOffset>-537210</wp:posOffset>
          </wp:positionH>
          <wp:positionV relativeFrom="paragraph">
            <wp:posOffset>-751840</wp:posOffset>
          </wp:positionV>
          <wp:extent cx="7560000" cy="1075351"/>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ffield Springs Academy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7535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B75D" w14:textId="77777777" w:rsidR="00157881" w:rsidRDefault="00157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72649" w14:textId="77777777" w:rsidR="00E16955" w:rsidRDefault="00E16955">
      <w:r>
        <w:separator/>
      </w:r>
    </w:p>
  </w:footnote>
  <w:footnote w:type="continuationSeparator" w:id="0">
    <w:p w14:paraId="5D802A0E" w14:textId="77777777" w:rsidR="00E16955" w:rsidRDefault="00E16955">
      <w:r>
        <w:continuationSeparator/>
      </w:r>
    </w:p>
  </w:footnote>
  <w:footnote w:type="continuationNotice" w:id="1">
    <w:p w14:paraId="09DEEF3A" w14:textId="77777777" w:rsidR="00E16955" w:rsidRDefault="00E169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D6B3" w14:textId="77777777" w:rsidR="00157881" w:rsidRDefault="001578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F199" w14:textId="77777777" w:rsidR="00157881" w:rsidRDefault="0015788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D8B4" w14:textId="77777777" w:rsidR="00157881" w:rsidRDefault="00157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CEFC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1A3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0E39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9A5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7896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EE4F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C11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68BA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EE2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F267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F2D84"/>
    <w:multiLevelType w:val="hybridMultilevel"/>
    <w:tmpl w:val="C16C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BD239F"/>
    <w:multiLevelType w:val="multilevel"/>
    <w:tmpl w:val="6354F82A"/>
    <w:numStyleLink w:val="UCST"/>
  </w:abstractNum>
  <w:abstractNum w:abstractNumId="12" w15:restartNumberingAfterBreak="0">
    <w:nsid w:val="0C0B31E6"/>
    <w:multiLevelType w:val="hybridMultilevel"/>
    <w:tmpl w:val="1A0C8DE2"/>
    <w:lvl w:ilvl="0" w:tplc="EDB865CE">
      <w:start w:val="1"/>
      <w:numFmt w:val="bullet"/>
      <w:lvlText w:val=""/>
      <w:lvlJc w:val="left"/>
      <w:pPr>
        <w:ind w:left="720" w:hanging="360"/>
      </w:pPr>
      <w:rPr>
        <w:rFonts w:ascii="Symbol" w:hAnsi="Symbol" w:hint="default"/>
        <w:color w:val="0522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1C54C0"/>
    <w:multiLevelType w:val="multilevel"/>
    <w:tmpl w:val="82BE3FAE"/>
    <w:numStyleLink w:val="UCSTNumbers"/>
  </w:abstractNum>
  <w:abstractNum w:abstractNumId="14" w15:restartNumberingAfterBreak="0">
    <w:nsid w:val="15D65CCA"/>
    <w:multiLevelType w:val="multilevel"/>
    <w:tmpl w:val="82BE3FAE"/>
    <w:numStyleLink w:val="UCSTNumbers"/>
  </w:abstractNum>
  <w:abstractNum w:abstractNumId="15" w15:restartNumberingAfterBreak="0">
    <w:nsid w:val="1751391D"/>
    <w:multiLevelType w:val="multilevel"/>
    <w:tmpl w:val="6354F82A"/>
    <w:numStyleLink w:val="UCST"/>
  </w:abstractNum>
  <w:abstractNum w:abstractNumId="16"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7" w15:restartNumberingAfterBreak="0">
    <w:nsid w:val="253B7E27"/>
    <w:multiLevelType w:val="hybridMultilevel"/>
    <w:tmpl w:val="129C5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5835BF"/>
    <w:multiLevelType w:val="hybridMultilevel"/>
    <w:tmpl w:val="CF0CA176"/>
    <w:lvl w:ilvl="0" w:tplc="B1F2FE60">
      <w:start w:val="1"/>
      <w:numFmt w:val="bullet"/>
      <w:lvlText w:val=""/>
      <w:lvlJc w:val="left"/>
      <w:pPr>
        <w:ind w:left="720" w:hanging="360"/>
      </w:pPr>
      <w:rPr>
        <w:rFonts w:ascii="Wingdings" w:hAnsi="Wingdings" w:hint="default"/>
        <w:color w:val="69C4E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6646FE"/>
    <w:multiLevelType w:val="hybridMultilevel"/>
    <w:tmpl w:val="A1C221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FF1983"/>
    <w:multiLevelType w:val="multilevel"/>
    <w:tmpl w:val="82BE3FAE"/>
    <w:numStyleLink w:val="UCSTNumbers"/>
  </w:abstractNum>
  <w:abstractNum w:abstractNumId="22" w15:restartNumberingAfterBreak="0">
    <w:nsid w:val="425F6C1F"/>
    <w:multiLevelType w:val="hybridMultilevel"/>
    <w:tmpl w:val="E578E2FE"/>
    <w:lvl w:ilvl="0" w:tplc="CB2AACF6">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1B17D8"/>
    <w:multiLevelType w:val="multilevel"/>
    <w:tmpl w:val="82BE3FAE"/>
    <w:numStyleLink w:val="UCSTNumbers"/>
  </w:abstractNum>
  <w:abstractNum w:abstractNumId="24" w15:restartNumberingAfterBreak="0">
    <w:nsid w:val="562F0AE2"/>
    <w:multiLevelType w:val="hybridMultilevel"/>
    <w:tmpl w:val="9CDAE3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597D3F"/>
    <w:multiLevelType w:val="multilevel"/>
    <w:tmpl w:val="6354F82A"/>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26" w15:restartNumberingAfterBreak="0">
    <w:nsid w:val="6BA15147"/>
    <w:multiLevelType w:val="hybridMultilevel"/>
    <w:tmpl w:val="C77EB748"/>
    <w:lvl w:ilvl="0" w:tplc="976215F0">
      <w:start w:val="1"/>
      <w:numFmt w:val="bullet"/>
      <w:lvlText w:val=""/>
      <w:lvlJc w:val="left"/>
      <w:pPr>
        <w:ind w:left="1080" w:hanging="360"/>
      </w:pPr>
      <w:rPr>
        <w:rFonts w:ascii="Wingdings" w:hAnsi="Wingdings" w:hint="default"/>
        <w:color w:val="6A9FF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E873E9"/>
    <w:multiLevelType w:val="hybridMultilevel"/>
    <w:tmpl w:val="0E0890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A41E01"/>
    <w:multiLevelType w:val="hybridMultilevel"/>
    <w:tmpl w:val="A762D9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EE418A"/>
    <w:multiLevelType w:val="hybridMultilevel"/>
    <w:tmpl w:val="332C6B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5D65D49"/>
    <w:multiLevelType w:val="multilevel"/>
    <w:tmpl w:val="6354F82A"/>
    <w:numStyleLink w:val="UCST"/>
  </w:abstractNum>
  <w:abstractNum w:abstractNumId="31" w15:restartNumberingAfterBreak="0">
    <w:nsid w:val="7EEA1FE8"/>
    <w:multiLevelType w:val="hybridMultilevel"/>
    <w:tmpl w:val="7242AAB0"/>
    <w:lvl w:ilvl="0" w:tplc="9EA6F1D0">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2737454">
    <w:abstractNumId w:val="25"/>
  </w:num>
  <w:num w:numId="2" w16cid:durableId="1946037203">
    <w:abstractNumId w:val="13"/>
  </w:num>
  <w:num w:numId="3" w16cid:durableId="848060121">
    <w:abstractNumId w:val="9"/>
  </w:num>
  <w:num w:numId="4" w16cid:durableId="1794207458">
    <w:abstractNumId w:val="18"/>
  </w:num>
  <w:num w:numId="5" w16cid:durableId="1464737342">
    <w:abstractNumId w:val="26"/>
  </w:num>
  <w:num w:numId="6" w16cid:durableId="784891221">
    <w:abstractNumId w:val="16"/>
  </w:num>
  <w:num w:numId="7" w16cid:durableId="2012179060">
    <w:abstractNumId w:val="11"/>
  </w:num>
  <w:num w:numId="8" w16cid:durableId="1075277841">
    <w:abstractNumId w:val="19"/>
  </w:num>
  <w:num w:numId="9" w16cid:durableId="733818008">
    <w:abstractNumId w:val="21"/>
  </w:num>
  <w:num w:numId="10" w16cid:durableId="974604358">
    <w:abstractNumId w:val="7"/>
  </w:num>
  <w:num w:numId="11" w16cid:durableId="319847495">
    <w:abstractNumId w:val="6"/>
  </w:num>
  <w:num w:numId="12" w16cid:durableId="902839550">
    <w:abstractNumId w:val="5"/>
  </w:num>
  <w:num w:numId="13" w16cid:durableId="1823037497">
    <w:abstractNumId w:val="4"/>
  </w:num>
  <w:num w:numId="14" w16cid:durableId="1725637580">
    <w:abstractNumId w:val="8"/>
  </w:num>
  <w:num w:numId="15" w16cid:durableId="318459375">
    <w:abstractNumId w:val="3"/>
  </w:num>
  <w:num w:numId="16" w16cid:durableId="889657942">
    <w:abstractNumId w:val="2"/>
  </w:num>
  <w:num w:numId="17" w16cid:durableId="1049837506">
    <w:abstractNumId w:val="1"/>
  </w:num>
  <w:num w:numId="18" w16cid:durableId="1772700336">
    <w:abstractNumId w:val="0"/>
  </w:num>
  <w:num w:numId="19" w16cid:durableId="515312443">
    <w:abstractNumId w:val="15"/>
  </w:num>
  <w:num w:numId="20" w16cid:durableId="1777359351">
    <w:abstractNumId w:val="23"/>
  </w:num>
  <w:num w:numId="21" w16cid:durableId="148446262">
    <w:abstractNumId w:val="30"/>
  </w:num>
  <w:num w:numId="22" w16cid:durableId="1211570433">
    <w:abstractNumId w:val="14"/>
  </w:num>
  <w:num w:numId="23" w16cid:durableId="504125213">
    <w:abstractNumId w:val="31"/>
  </w:num>
  <w:num w:numId="24" w16cid:durableId="2055736738">
    <w:abstractNumId w:val="22"/>
  </w:num>
  <w:num w:numId="25" w16cid:durableId="507328462">
    <w:abstractNumId w:val="12"/>
  </w:num>
  <w:num w:numId="26" w16cid:durableId="1106735821">
    <w:abstractNumId w:val="29"/>
  </w:num>
  <w:num w:numId="27" w16cid:durableId="1964342711">
    <w:abstractNumId w:val="17"/>
  </w:num>
  <w:num w:numId="28" w16cid:durableId="90972821">
    <w:abstractNumId w:val="28"/>
  </w:num>
  <w:num w:numId="29" w16cid:durableId="1165366033">
    <w:abstractNumId w:val="27"/>
  </w:num>
  <w:num w:numId="30" w16cid:durableId="1735733047">
    <w:abstractNumId w:val="24"/>
  </w:num>
  <w:num w:numId="31" w16cid:durableId="1702508863">
    <w:abstractNumId w:val="20"/>
  </w:num>
  <w:num w:numId="32" w16cid:durableId="1027250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881"/>
    <w:rsid w:val="0001075A"/>
    <w:rsid w:val="000414A8"/>
    <w:rsid w:val="00073C46"/>
    <w:rsid w:val="000F60FF"/>
    <w:rsid w:val="00122BC1"/>
    <w:rsid w:val="00157881"/>
    <w:rsid w:val="00182D1E"/>
    <w:rsid w:val="001B4A32"/>
    <w:rsid w:val="001C7CF6"/>
    <w:rsid w:val="001D0DAD"/>
    <w:rsid w:val="001D6E3A"/>
    <w:rsid w:val="00231466"/>
    <w:rsid w:val="002522F0"/>
    <w:rsid w:val="00255B3D"/>
    <w:rsid w:val="002F478D"/>
    <w:rsid w:val="0031002D"/>
    <w:rsid w:val="00311994"/>
    <w:rsid w:val="00316605"/>
    <w:rsid w:val="00365491"/>
    <w:rsid w:val="003868E2"/>
    <w:rsid w:val="0039632D"/>
    <w:rsid w:val="003D0CF3"/>
    <w:rsid w:val="00404AA3"/>
    <w:rsid w:val="00447676"/>
    <w:rsid w:val="00474CDD"/>
    <w:rsid w:val="004C62EA"/>
    <w:rsid w:val="005351EC"/>
    <w:rsid w:val="005466D3"/>
    <w:rsid w:val="005C19D3"/>
    <w:rsid w:val="005C7F6A"/>
    <w:rsid w:val="00604D06"/>
    <w:rsid w:val="00663F1C"/>
    <w:rsid w:val="00667290"/>
    <w:rsid w:val="006A3139"/>
    <w:rsid w:val="006E2282"/>
    <w:rsid w:val="00761252"/>
    <w:rsid w:val="00771821"/>
    <w:rsid w:val="007732BD"/>
    <w:rsid w:val="00775D7A"/>
    <w:rsid w:val="0079539D"/>
    <w:rsid w:val="00847C14"/>
    <w:rsid w:val="00855125"/>
    <w:rsid w:val="00882B73"/>
    <w:rsid w:val="008A72C5"/>
    <w:rsid w:val="008B0CA7"/>
    <w:rsid w:val="008B107E"/>
    <w:rsid w:val="008D2479"/>
    <w:rsid w:val="008D573D"/>
    <w:rsid w:val="008E14E3"/>
    <w:rsid w:val="008E72D8"/>
    <w:rsid w:val="009008C8"/>
    <w:rsid w:val="00902FEE"/>
    <w:rsid w:val="00941FCB"/>
    <w:rsid w:val="009F0709"/>
    <w:rsid w:val="00A26572"/>
    <w:rsid w:val="00A36B46"/>
    <w:rsid w:val="00A86162"/>
    <w:rsid w:val="00A9750F"/>
    <w:rsid w:val="00AA3622"/>
    <w:rsid w:val="00AC6D4B"/>
    <w:rsid w:val="00AC7C49"/>
    <w:rsid w:val="00AD5072"/>
    <w:rsid w:val="00AD533A"/>
    <w:rsid w:val="00B26A70"/>
    <w:rsid w:val="00B5105F"/>
    <w:rsid w:val="00B522E6"/>
    <w:rsid w:val="00B5385A"/>
    <w:rsid w:val="00B800F9"/>
    <w:rsid w:val="00B816B9"/>
    <w:rsid w:val="00B93922"/>
    <w:rsid w:val="00C815A8"/>
    <w:rsid w:val="00CC157D"/>
    <w:rsid w:val="00CC778C"/>
    <w:rsid w:val="00CF6189"/>
    <w:rsid w:val="00D30DEC"/>
    <w:rsid w:val="00D36BC1"/>
    <w:rsid w:val="00D50B76"/>
    <w:rsid w:val="00D566EA"/>
    <w:rsid w:val="00D702D2"/>
    <w:rsid w:val="00D8367A"/>
    <w:rsid w:val="00DA3309"/>
    <w:rsid w:val="00DE10C2"/>
    <w:rsid w:val="00E02B54"/>
    <w:rsid w:val="00E137F0"/>
    <w:rsid w:val="00E16955"/>
    <w:rsid w:val="00E63C93"/>
    <w:rsid w:val="00E63D3C"/>
    <w:rsid w:val="00F026F2"/>
    <w:rsid w:val="00F1239C"/>
    <w:rsid w:val="00F2285B"/>
    <w:rsid w:val="00F273EE"/>
    <w:rsid w:val="00F333AF"/>
    <w:rsid w:val="00F90D72"/>
    <w:rsid w:val="00F973DE"/>
    <w:rsid w:val="00FC242A"/>
    <w:rsid w:val="00FC6467"/>
    <w:rsid w:val="00FF5B63"/>
    <w:rsid w:val="0A0403ED"/>
    <w:rsid w:val="0A64D242"/>
    <w:rsid w:val="10F0E513"/>
    <w:rsid w:val="1AD51982"/>
    <w:rsid w:val="246D7821"/>
    <w:rsid w:val="2DC5E316"/>
    <w:rsid w:val="321383E7"/>
    <w:rsid w:val="3690FC16"/>
    <w:rsid w:val="3E3D3B4C"/>
    <w:rsid w:val="409D42B7"/>
    <w:rsid w:val="4A418692"/>
    <w:rsid w:val="4F0830BA"/>
    <w:rsid w:val="545FB74D"/>
    <w:rsid w:val="599EB2A6"/>
    <w:rsid w:val="62304DD2"/>
    <w:rsid w:val="69072958"/>
    <w:rsid w:val="6C8402E3"/>
    <w:rsid w:val="72DEE262"/>
    <w:rsid w:val="731E1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C8039A1"/>
  <w15:docId w15:val="{E5618D3A-38F0-41D4-A210-BFFDC6E9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4"/>
      <w:lang w:eastAsia="en-US"/>
    </w:rPr>
  </w:style>
  <w:style w:type="paragraph" w:styleId="Heading1">
    <w:name w:val="heading 1"/>
    <w:basedOn w:val="Normal"/>
    <w:next w:val="Normal"/>
    <w:link w:val="Heading1Char"/>
    <w:uiPriority w:val="9"/>
    <w:qFormat/>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NormalParagraphStyle">
    <w:name w:val="NormalParagraphStyle"/>
    <w:basedOn w:val="Normal"/>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eastAsia="Times New Roman" w:cs="Times New Roman"/>
      <w:b/>
      <w:bCs/>
      <w:kern w:val="32"/>
      <w:sz w:val="32"/>
      <w:szCs w:val="32"/>
      <w:lang w:val="en-GB"/>
    </w:rPr>
  </w:style>
  <w:style w:type="numbering" w:customStyle="1" w:styleId="UCST">
    <w:name w:val="UCST"/>
    <w:pPr>
      <w:numPr>
        <w:numId w:val="6"/>
      </w:numPr>
    </w:pPr>
  </w:style>
  <w:style w:type="numbering" w:customStyle="1" w:styleId="UCSTNumbers">
    <w:name w:val="UCST Numbers"/>
    <w:pPr>
      <w:numPr>
        <w:numId w:val="8"/>
      </w:numPr>
    </w:pPr>
  </w:style>
  <w:style w:type="character" w:styleId="PlaceholderText">
    <w:name w:val="Placeholder Text"/>
    <w:basedOn w:val="DefaultParagraphFont"/>
    <w:uiPriority w:val="99"/>
    <w:semiHidden/>
    <w:rPr>
      <w:color w:val="808080"/>
    </w:rPr>
  </w:style>
  <w:style w:type="paragraph" w:styleId="NoSpacing">
    <w:name w:val="No Spacing"/>
    <w:uiPriority w:val="1"/>
    <w:qFormat/>
    <w:rPr>
      <w:sz w:val="22"/>
      <w:szCs w:val="24"/>
      <w:lang w:eastAsia="en-US"/>
    </w:rPr>
  </w:style>
  <w:style w:type="character" w:styleId="Hyperlink">
    <w:name w:val="Hyperlink"/>
    <w:basedOn w:val="DefaultParagraphFont"/>
    <w:uiPriority w:val="99"/>
    <w:unhideWhenUsed/>
    <w:rsid w:val="00316605"/>
    <w:rPr>
      <w:color w:val="0000FF" w:themeColor="hyperlink"/>
      <w:u w:val="single"/>
    </w:rPr>
  </w:style>
  <w:style w:type="character" w:styleId="UnresolvedMention">
    <w:name w:val="Unresolved Mention"/>
    <w:basedOn w:val="DefaultParagraphFont"/>
    <w:uiPriority w:val="99"/>
    <w:semiHidden/>
    <w:unhideWhenUsed/>
    <w:rsid w:val="00316605"/>
    <w:rPr>
      <w:color w:val="605E5C"/>
      <w:shd w:val="clear" w:color="auto" w:fill="E1DFDD"/>
    </w:rPr>
  </w:style>
  <w:style w:type="paragraph" w:customStyle="1" w:styleId="xmsonormal">
    <w:name w:val="x_msonormal"/>
    <w:basedOn w:val="Normal"/>
    <w:rsid w:val="00F1239C"/>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7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7d5c5d41-3faa-4988-be47-ab78db4cac9c" xsi:nil="true"/>
    <lcf76f155ced4ddcb4097134ff3c332f xmlns="42163eca-ed72-4416-a86e-147cdc47c4f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FF3F3618839843BAB3E2710C84EF47" ma:contentTypeVersion="13" ma:contentTypeDescription="Create a new document." ma:contentTypeScope="" ma:versionID="fee82ab5e0451a5ccf94b8287085c388">
  <xsd:schema xmlns:xsd="http://www.w3.org/2001/XMLSchema" xmlns:xs="http://www.w3.org/2001/XMLSchema" xmlns:p="http://schemas.microsoft.com/office/2006/metadata/properties" xmlns:ns2="42163eca-ed72-4416-a86e-147cdc47c4f5" xmlns:ns3="7d5c5d41-3faa-4988-be47-ab78db4cac9c" targetNamespace="http://schemas.microsoft.com/office/2006/metadata/properties" ma:root="true" ma:fieldsID="f85ae611fa2ce9d5b358474d16116c6f" ns2:_="" ns3:_="">
    <xsd:import namespace="42163eca-ed72-4416-a86e-147cdc47c4f5"/>
    <xsd:import namespace="7d5c5d41-3faa-4988-be47-ab78db4cac9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63eca-ed72-4416-a86e-147cdc47c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8e9b2e7-0abe-4f93-b2a6-513026dfe85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5c5d41-3faa-4988-be47-ab78db4cac9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6f74956-b7ee-4d4f-94d2-8f89b4c27cd1}" ma:internalName="TaxCatchAll" ma:showField="CatchAllData" ma:web="7d5c5d41-3faa-4988-be47-ab78db4cac9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2.xml><?xml version="1.0" encoding="utf-8"?>
<ds:datastoreItem xmlns:ds="http://schemas.openxmlformats.org/officeDocument/2006/customXml" ds:itemID="{18A3E548-8434-4030-B291-C0D2E3B5A4CA}">
  <ds:schemaRefs>
    <ds:schemaRef ds:uri="http://schemas.microsoft.com/office/2006/metadata/properties"/>
    <ds:schemaRef ds:uri="http://schemas.microsoft.com/office/infopath/2007/PartnerControls"/>
    <ds:schemaRef ds:uri="7d5c5d41-3faa-4988-be47-ab78db4cac9c"/>
    <ds:schemaRef ds:uri="42163eca-ed72-4416-a86e-147cdc47c4f5"/>
  </ds:schemaRefs>
</ds:datastoreItem>
</file>

<file path=customXml/itemProps3.xml><?xml version="1.0" encoding="utf-8"?>
<ds:datastoreItem xmlns:ds="http://schemas.openxmlformats.org/officeDocument/2006/customXml" ds:itemID="{128E7A1F-3EBF-4B19-BA83-D6790ECC6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63eca-ed72-4416-a86e-147cdc47c4f5"/>
    <ds:schemaRef ds:uri="7d5c5d41-3faa-4988-be47-ab78db4ca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538504-5208-493D-BD3E-F8FABA1666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 - UCST ULT templates (4)</Template>
  <TotalTime>0</TotalTime>
  <Pages>5</Pages>
  <Words>1318</Words>
  <Characters>8018</Characters>
  <Application>Microsoft Office Word</Application>
  <DocSecurity>0</DocSecurity>
  <Lines>66</Lines>
  <Paragraphs>18</Paragraphs>
  <ScaleCrop>false</ScaleCrop>
  <Company>Yeomans</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 - Portrait</dc:title>
  <dc:subject/>
  <dc:creator>Joanna Mills</dc:creator>
  <cp:keywords>word template</cp:keywords>
  <cp:lastModifiedBy>Sianne Wilson</cp:lastModifiedBy>
  <cp:revision>2</cp:revision>
  <cp:lastPrinted>2021-04-27T16:31:00Z</cp:lastPrinted>
  <dcterms:created xsi:type="dcterms:W3CDTF">2024-04-17T13:13:00Z</dcterms:created>
  <dcterms:modified xsi:type="dcterms:W3CDTF">2024-04-17T13:13:00Z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34;#Central Office|cb4ae1ef-8f56-4627-ba1b-ef83ce45dac7</vt:lpwstr>
  </property>
  <property fmtid="{D5CDD505-2E9C-101B-9397-08002B2CF9AE}" pid="5" name="TaxKeyword">
    <vt:lpwstr>67;#word template|02b75aba-1b7e-4dc5-b458-04f4eafcb699</vt:lpwstr>
  </property>
  <property fmtid="{D5CDD505-2E9C-101B-9397-08002B2CF9AE}" pid="6" name="Organisation">
    <vt:lpwstr>2;#Both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35;#CTO|07baa815-ffed-4a45-af96-56873a9b3bc4</vt:lpwstr>
  </property>
  <property fmtid="{D5CDD505-2E9C-101B-9397-08002B2CF9AE}" pid="11" name="TopicTaxHTField0">
    <vt:lpwstr>Communications|1c6e1d7d-d5d2-4da1-8e54-6dc3c8a67db0</vt:lpwstr>
  </property>
  <property fmtid="{D5CDD505-2E9C-101B-9397-08002B2CF9AE}" pid="12" name="Topic">
    <vt:lpwstr>23;#Communications|1c6e1d7d-d5d2-4da1-8e54-6dc3c8a67db0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54;#Marketing|d6874056-389c-404e-b33f-f1f0d41f4b0f</vt:lpwstr>
  </property>
  <property fmtid="{D5CDD505-2E9C-101B-9397-08002B2CF9AE}" pid="15" name="Document Type">
    <vt:lpwstr>24;#Communication|8b8ba123-9255-4896-91c9-958aeb21d214</vt:lpwstr>
  </property>
  <property fmtid="{D5CDD505-2E9C-101B-9397-08002B2CF9AE}" pid="16" name="School Section(s)">
    <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fba19328-fcba-4d33-bab0-4a19319a2775</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0x010100E2FF3F3618839843BAB3E2710C84EF47</vt:lpwstr>
  </property>
  <property fmtid="{D5CDD505-2E9C-101B-9397-08002B2CF9AE}" pid="22" name="MediaServiceImageTags">
    <vt:lpwstr/>
  </property>
</Properties>
</file>